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E256F" w14:textId="2F504BDB" w:rsidR="00DD3F65" w:rsidRPr="00CD588C" w:rsidRDefault="00723B54" w:rsidP="009A0431">
      <w:pPr>
        <w:spacing w:line="276" w:lineRule="auto"/>
        <w:jc w:val="both"/>
        <w:rPr>
          <w:rFonts w:ascii="Constantia" w:hAnsi="Constantia" w:cstheme="minorHAnsi"/>
          <w:color w:val="7030A0"/>
          <w:sz w:val="48"/>
          <w:szCs w:val="48"/>
        </w:rPr>
        <w:sectPr w:rsidR="00DD3F65" w:rsidRPr="00CD588C" w:rsidSect="000D50B6">
          <w:footerReference w:type="even" r:id="rId8"/>
          <w:footerReference w:type="default" r:id="rId9"/>
          <w:footerReference w:type="first" r:id="rId10"/>
          <w:pgSz w:w="11906" w:h="16838"/>
          <w:pgMar w:top="1440" w:right="1440" w:bottom="1440" w:left="1440" w:header="708" w:footer="170" w:gutter="0"/>
          <w:cols w:space="708"/>
          <w:titlePg/>
          <w:docGrid w:linePitch="360"/>
        </w:sectPr>
      </w:pPr>
      <w:r>
        <w:rPr>
          <w:rFonts w:ascii="Constantia" w:hAnsi="Constantia"/>
          <w:noProof/>
          <w:color w:val="7030A0"/>
          <w:sz w:val="32"/>
          <w:lang w:eastAsia="es-ES"/>
        </w:rPr>
        <mc:AlternateContent>
          <mc:Choice Requires="wps">
            <w:drawing>
              <wp:anchor distT="0" distB="0" distL="114300" distR="114300" simplePos="0" relativeHeight="251660288" behindDoc="0" locked="0" layoutInCell="1" allowOverlap="1" wp14:anchorId="1D4A86D4" wp14:editId="7894D09B">
                <wp:simplePos x="0" y="0"/>
                <wp:positionH relativeFrom="page">
                  <wp:posOffset>13970</wp:posOffset>
                </wp:positionH>
                <wp:positionV relativeFrom="paragraph">
                  <wp:posOffset>4773168</wp:posOffset>
                </wp:positionV>
                <wp:extent cx="7549515" cy="708660"/>
                <wp:effectExtent l="0" t="0" r="0" b="2540"/>
                <wp:wrapNone/>
                <wp:docPr id="11" name="Rectangle 11"/>
                <wp:cNvGraphicFramePr/>
                <a:graphic xmlns:a="http://schemas.openxmlformats.org/drawingml/2006/main">
                  <a:graphicData uri="http://schemas.microsoft.com/office/word/2010/wordprocessingShape">
                    <wps:wsp>
                      <wps:cNvSpPr/>
                      <wps:spPr>
                        <a:xfrm>
                          <a:off x="0" y="0"/>
                          <a:ext cx="7549515" cy="708660"/>
                        </a:xfrm>
                        <a:prstGeom prst="rect">
                          <a:avLst/>
                        </a:prstGeom>
                        <a:solidFill>
                          <a:schemeClr val="accent6">
                            <a:lumMod val="75000"/>
                          </a:schemeClr>
                        </a:solidFill>
                        <a:ln w="12700" cap="flat" cmpd="sng" algn="ctr">
                          <a:noFill/>
                          <a:prstDash val="solid"/>
                          <a:miter lim="800000"/>
                        </a:ln>
                        <a:effectLst/>
                      </wps:spPr>
                      <wps:txbx>
                        <w:txbxContent>
                          <w:p w14:paraId="5B3C261A" w14:textId="77777777" w:rsidR="00744ACA" w:rsidRPr="00201B18" w:rsidRDefault="00744ACA" w:rsidP="00DD3F65">
                            <w:pPr>
                              <w:ind w:firstLine="567"/>
                              <w:rPr>
                                <w:b/>
                                <w:bCs/>
                                <w:sz w:val="52"/>
                                <w:szCs w:val="52"/>
                              </w:rPr>
                            </w:pPr>
                            <w:r>
                              <w:rPr>
                                <w:b/>
                                <w:sz w:val="52"/>
                              </w:rPr>
                              <w:t xml:space="preserve">    </w:t>
                            </w:r>
                            <w:r>
                              <w:rPr>
                                <w:b/>
                                <w:color w:val="FFFFFF" w:themeColor="background1"/>
                                <w:sz w:val="52"/>
                              </w:rPr>
                              <w:t>INFORME DE APRENDIZAJE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D4A86D4" id="Rectangle 11" o:spid="_x0000_s1026" style="position:absolute;left:0;text-align:left;margin-left:1.1pt;margin-top:375.85pt;width:594.45pt;height:55.8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" fillcolor="#538135 [2409]" stroked="f" strokeweight="1pt">
                <v:textbox>
                  <w:txbxContent>
                    <w:p w14:paraId="5B3C261A" w14:textId="77777777" w:rsidR="00744ACA" w:rsidRPr="00201B18" w:rsidRDefault="00744ACA" w:rsidP="00DD3F65">
                      <w:pPr>
                        <w:ind w:firstLine="567"/>
                        <w:rPr>
                          <w:b/>
                          <w:bCs/>
                          <w:sz w:val="52"/>
                          <w:szCs w:val="52"/>
                        </w:rPr>
                      </w:pPr>
                      <w:r>
                        <w:rPr>
                          <w:b/>
                          <w:sz w:val="52"/>
                        </w:rPr>
                        <w:t xml:space="preserve">    </w:t>
                      </w:r>
                      <w:r>
                        <w:rPr>
                          <w:b/>
                          <w:sz w:val="52"/>
                          <w:color w:val="FFFFFF" w:themeColor="background1"/>
                        </w:rPr>
                        <w:t xml:space="preserve">INFORME DE APRENDIZAJE</w:t>
                      </w:r>
                    </w:p>
                  </w:txbxContent>
                </v:textbox>
                <w10:wrap anchorx="page"/>
              </v:rect>
            </w:pict>
          </mc:Fallback>
        </mc:AlternateContent>
      </w:r>
      <w:r>
        <w:rPr>
          <w:rFonts w:ascii="Constantia" w:hAnsi="Constantia"/>
          <w:b/>
          <w:noProof/>
          <w:color w:val="7030A0"/>
          <w:sz w:val="48"/>
          <w:lang w:eastAsia="es-ES"/>
        </w:rPr>
        <mc:AlternateContent>
          <mc:Choice Requires="wps">
            <w:drawing>
              <wp:anchor distT="0" distB="0" distL="114300" distR="114300" simplePos="0" relativeHeight="251661312" behindDoc="0" locked="0" layoutInCell="1" allowOverlap="1" wp14:anchorId="146B6BB9" wp14:editId="30C9307C">
                <wp:simplePos x="0" y="0"/>
                <wp:positionH relativeFrom="column">
                  <wp:posOffset>5025486</wp:posOffset>
                </wp:positionH>
                <wp:positionV relativeFrom="paragraph">
                  <wp:posOffset>5568507</wp:posOffset>
                </wp:positionV>
                <wp:extent cx="932815" cy="31902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32815" cy="3190240"/>
                        </a:xfrm>
                        <a:prstGeom prst="rect">
                          <a:avLst/>
                        </a:prstGeom>
                        <a:solidFill>
                          <a:schemeClr val="accent6">
                            <a:lumMod val="75000"/>
                          </a:schemeClr>
                        </a:solidFill>
                        <a:ln w="6350">
                          <a:noFill/>
                        </a:ln>
                      </wps:spPr>
                      <wps:txbx>
                        <w:txbxContent>
                          <w:p w14:paraId="526A08B2" w14:textId="77777777" w:rsidR="00744ACA" w:rsidRDefault="00744ACA" w:rsidP="00DD3F65">
                            <w:pPr>
                              <w:jc w:val="center"/>
                              <w:rPr>
                                <w:b/>
                                <w:bCs/>
                                <w:color w:val="FFFFFF" w:themeColor="background1"/>
                                <w:sz w:val="48"/>
                                <w:szCs w:val="48"/>
                              </w:rPr>
                            </w:pPr>
                          </w:p>
                          <w:p w14:paraId="48DC868E" w14:textId="77777777" w:rsidR="00744ACA" w:rsidRDefault="00744ACA" w:rsidP="00DD3F65">
                            <w:pPr>
                              <w:jc w:val="center"/>
                              <w:rPr>
                                <w:b/>
                                <w:bCs/>
                                <w:color w:val="FFFFFF" w:themeColor="background1"/>
                                <w:sz w:val="48"/>
                                <w:szCs w:val="48"/>
                              </w:rPr>
                            </w:pPr>
                          </w:p>
                          <w:p w14:paraId="4F22D305" w14:textId="3C838B76" w:rsidR="00744ACA" w:rsidRPr="00134B38" w:rsidRDefault="001D4692" w:rsidP="00DD3F65">
                            <w:pPr>
                              <w:jc w:val="center"/>
                              <w:rPr>
                                <w:b/>
                                <w:bCs/>
                                <w:color w:val="FFFFFF" w:themeColor="background1"/>
                                <w:sz w:val="48"/>
                                <w:szCs w:val="48"/>
                              </w:rPr>
                            </w:pPr>
                            <w:r>
                              <w:rPr>
                                <w:b/>
                                <w:color w:val="FFFFFF" w:themeColor="background1"/>
                                <w:sz w:val="48"/>
                              </w:rPr>
                              <w:t>JULIO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46B6BB9" id="_x0000_t202" coordsize="21600,21600" o:spt="202" path="m,l,21600r21600,l21600,xe">
                <v:stroke joinstyle="miter"/>
                <v:path gradientshapeok="t" o:connecttype="rect"/>
              </v:shapetype>
              <v:shape id="Text Box 16" o:spid="_x0000_s1027" type="#_x0000_t202" style="position:absolute;left:0;text-align:left;margin-left:395.7pt;margin-top:438.45pt;width:73.45pt;height:2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" fillcolor="#538135 [2409]" stroked="f" strokeweight=".5pt">
                <v:textbox>
                  <w:txbxContent>
                    <w:p w14:paraId="526A08B2" w14:textId="77777777" w:rsidR="00744ACA" w:rsidRDefault="00744ACA" w:rsidP="00DD3F65">
                      <w:pPr>
                        <w:jc w:val="center"/>
                        <w:rPr>
                          <w:b/>
                          <w:bCs/>
                          <w:color w:val="FFFFFF" w:themeColor="background1"/>
                          <w:sz w:val="48"/>
                          <w:szCs w:val="48"/>
                        </w:rPr>
                      </w:pPr>
                    </w:p>
                    <w:p w14:paraId="48DC868E" w14:textId="77777777" w:rsidR="00744ACA" w:rsidRDefault="00744ACA" w:rsidP="00DD3F65">
                      <w:pPr>
                        <w:jc w:val="center"/>
                        <w:rPr>
                          <w:b/>
                          <w:bCs/>
                          <w:color w:val="FFFFFF" w:themeColor="background1"/>
                          <w:sz w:val="48"/>
                          <w:szCs w:val="48"/>
                        </w:rPr>
                      </w:pPr>
                    </w:p>
                    <w:p w14:paraId="4F22D305" w14:textId="3C838B76" w:rsidR="00744ACA" w:rsidRPr="00134B38" w:rsidRDefault="001D4692" w:rsidP="00DD3F65">
                      <w:pPr>
                        <w:jc w:val="center"/>
                        <w:rPr>
                          <w:b/>
                          <w:bCs/>
                          <w:color w:val="FFFFFF" w:themeColor="background1"/>
                          <w:sz w:val="48"/>
                          <w:szCs w:val="48"/>
                        </w:rPr>
                      </w:pPr>
                      <w:r>
                        <w:rPr>
                          <w:b/>
                          <w:color w:val="FFFFFF" w:themeColor="background1"/>
                          <w:sz w:val="48"/>
                        </w:rPr>
                        <w:t xml:space="preserve">JULIO                 2023</w:t>
                      </w:r>
                    </w:p>
                  </w:txbxContent>
                </v:textbox>
              </v:shape>
            </w:pict>
          </mc:Fallback>
        </mc:AlternateContent>
      </w:r>
      <w:r>
        <w:rPr>
          <w:rFonts w:ascii="Constantia" w:hAnsi="Constantia"/>
          <w:noProof/>
          <w:color w:val="7030A0"/>
          <w:sz w:val="32"/>
          <w:lang w:eastAsia="es-ES"/>
        </w:rPr>
        <w:drawing>
          <wp:anchor distT="0" distB="0" distL="114300" distR="114300" simplePos="0" relativeHeight="251659264" behindDoc="1" locked="0" layoutInCell="1" allowOverlap="1" wp14:anchorId="1678A40A" wp14:editId="5F6D2FA6">
            <wp:simplePos x="0" y="0"/>
            <wp:positionH relativeFrom="page">
              <wp:posOffset>-1384119</wp:posOffset>
            </wp:positionH>
            <wp:positionV relativeFrom="page">
              <wp:posOffset>-208915</wp:posOffset>
            </wp:positionV>
            <wp:extent cx="9757954" cy="6500379"/>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9757954" cy="6500379"/>
                    </a:xfrm>
                    <a:prstGeom prst="rect">
                      <a:avLst/>
                    </a:prstGeom>
                  </pic:spPr>
                </pic:pic>
              </a:graphicData>
            </a:graphic>
            <wp14:sizeRelH relativeFrom="page">
              <wp14:pctWidth>0</wp14:pctWidth>
            </wp14:sizeRelH>
            <wp14:sizeRelV relativeFrom="page">
              <wp14:pctHeight>0</wp14:pctHeight>
            </wp14:sizeRelV>
          </wp:anchor>
        </w:drawing>
      </w:r>
    </w:p>
    <w:p w14:paraId="0D22B55C" w14:textId="5ABF950E" w:rsidR="00DD3F65" w:rsidRPr="00AF4838" w:rsidRDefault="00DD3F65" w:rsidP="009A0431">
      <w:pPr>
        <w:spacing w:line="276" w:lineRule="auto"/>
        <w:ind w:right="2516"/>
        <w:jc w:val="both"/>
        <w:rPr>
          <w:rFonts w:ascii="Constantia" w:hAnsi="Constantia" w:cstheme="minorHAnsi"/>
          <w:b/>
          <w:color w:val="1F4E79" w:themeColor="accent1" w:themeShade="80"/>
          <w:sz w:val="36"/>
          <w:szCs w:val="36"/>
        </w:rPr>
      </w:pPr>
      <w:r>
        <w:rPr>
          <w:rFonts w:ascii="Constantia" w:hAnsi="Constantia"/>
          <w:b/>
          <w:color w:val="1F4E79" w:themeColor="accent1" w:themeShade="80"/>
          <w:sz w:val="36"/>
        </w:rPr>
        <w:lastRenderedPageBreak/>
        <w:t>Planificación del sector educativo con perspectiva de género (GRESP): Comunidad de implicación y práctica para convertir políticas en acción</w:t>
      </w:r>
    </w:p>
    <w:p w14:paraId="0794416C" w14:textId="77777777" w:rsidR="00DD3F65" w:rsidRPr="00AF4838" w:rsidRDefault="00DD3F65" w:rsidP="00826E8E">
      <w:pPr>
        <w:spacing w:line="276" w:lineRule="auto"/>
        <w:ind w:right="2222"/>
        <w:jc w:val="both"/>
        <w:rPr>
          <w:rFonts w:ascii="Constantia" w:hAnsi="Constantia" w:cstheme="minorHAnsi"/>
          <w:b/>
          <w:bCs/>
          <w:color w:val="1F4E79" w:themeColor="accent1" w:themeShade="80"/>
          <w:sz w:val="32"/>
          <w:szCs w:val="32"/>
        </w:rPr>
        <w:sectPr w:rsidR="00DD3F65" w:rsidRPr="00AF4838" w:rsidSect="00744ACA">
          <w:type w:val="continuous"/>
          <w:pgSz w:w="11906" w:h="16838"/>
          <w:pgMar w:top="1440" w:right="1440" w:bottom="1440" w:left="1440" w:header="708" w:footer="170" w:gutter="0"/>
          <w:cols w:space="708"/>
          <w:titlePg/>
          <w:docGrid w:linePitch="360"/>
        </w:sectPr>
      </w:pPr>
      <w:r>
        <w:rPr>
          <w:rFonts w:ascii="Constantia" w:hAnsi="Constantia"/>
          <w:color w:val="1F4E79" w:themeColor="accent1" w:themeShade="80"/>
        </w:rPr>
        <w:t xml:space="preserve">Este Informe de aprendizaje fue compilado por la Campaña Mundial por la Educación (CME) a raíz del lanzamiento de la Comunidad de aprendizaje de género de la CME el 25 de mayo de 2023. La información presentada en este Informe de aprendizaje es una consolidación de aprendizajes, lecciones aprendidas, buenas prácticas y recomendaciones generadas de las presentaciones realizadas por los panelistas y las aportaciones de los participantes. </w:t>
      </w:r>
    </w:p>
    <w:p w14:paraId="5D9E8C26" w14:textId="77777777" w:rsidR="00DD3F65" w:rsidRPr="00CD588C" w:rsidRDefault="00DD3F65" w:rsidP="00826E8E">
      <w:pPr>
        <w:spacing w:after="0" w:line="276" w:lineRule="auto"/>
        <w:ind w:right="-330"/>
        <w:contextualSpacing/>
        <w:jc w:val="both"/>
        <w:rPr>
          <w:rFonts w:ascii="Constantia" w:hAnsi="Constantia" w:cstheme="minorHAnsi"/>
          <w:color w:val="7030A0"/>
        </w:rPr>
      </w:pPr>
    </w:p>
    <w:p w14:paraId="3402DAA0" w14:textId="1B64F6A7" w:rsidR="00DD3F65" w:rsidRPr="00C30147" w:rsidRDefault="00CF4245" w:rsidP="00557C8A">
      <w:pPr>
        <w:pStyle w:val="Ttulo1"/>
        <w:ind w:left="1134"/>
        <w:rPr>
          <w:b w:val="0"/>
        </w:rPr>
      </w:pPr>
      <w:r>
        <w:rPr>
          <w:b w:val="0"/>
          <w:noProof/>
          <w:color w:val="7030A0"/>
          <w:lang w:eastAsia="es-ES"/>
        </w:rPr>
        <mc:AlternateContent>
          <mc:Choice Requires="wps">
            <w:drawing>
              <wp:anchor distT="0" distB="0" distL="114300" distR="114300" simplePos="0" relativeHeight="251665408" behindDoc="0" locked="0" layoutInCell="1" allowOverlap="1" wp14:anchorId="07219AC7" wp14:editId="35AC8099">
                <wp:simplePos x="0" y="0"/>
                <wp:positionH relativeFrom="column">
                  <wp:posOffset>-366876</wp:posOffset>
                </wp:positionH>
                <wp:positionV relativeFrom="paragraph">
                  <wp:posOffset>-901065</wp:posOffset>
                </wp:positionV>
                <wp:extent cx="900000" cy="10689465"/>
                <wp:effectExtent l="0" t="0" r="1905" b="4445"/>
                <wp:wrapNone/>
                <wp:docPr id="426019496" name="Text Box 426019496"/>
                <wp:cNvGraphicFramePr/>
                <a:graphic xmlns:a="http://schemas.openxmlformats.org/drawingml/2006/main">
                  <a:graphicData uri="http://schemas.microsoft.com/office/word/2010/wordprocessingShape">
                    <wps:wsp>
                      <wps:cNvSpPr txBox="1"/>
                      <wps:spPr>
                        <a:xfrm>
                          <a:off x="0" y="0"/>
                          <a:ext cx="900000" cy="10689465"/>
                        </a:xfrm>
                        <a:prstGeom prst="rect">
                          <a:avLst/>
                        </a:prstGeom>
                        <a:solidFill>
                          <a:schemeClr val="accent6">
                            <a:lumMod val="75000"/>
                          </a:schemeClr>
                        </a:solidFill>
                        <a:ln w="6350">
                          <a:noFill/>
                        </a:ln>
                      </wps:spPr>
                      <wps:txbx>
                        <w:txbxContent>
                          <w:p w14:paraId="074DEB0B" w14:textId="77777777" w:rsidR="00CF4245" w:rsidRDefault="00CF4245" w:rsidP="00CF4245">
                            <w:pPr>
                              <w:jc w:val="center"/>
                              <w:rPr>
                                <w:b/>
                                <w:bCs/>
                                <w:color w:val="FFFFFF" w:themeColor="background1"/>
                                <w:sz w:val="48"/>
                                <w:szCs w:val="48"/>
                              </w:rPr>
                            </w:pPr>
                          </w:p>
                          <w:p w14:paraId="533EC908" w14:textId="77777777" w:rsidR="00CF4245" w:rsidRDefault="00CF4245" w:rsidP="00CF4245">
                            <w:pPr>
                              <w:jc w:val="center"/>
                              <w:rPr>
                                <w:b/>
                                <w:bCs/>
                                <w:color w:val="FFFFFF" w:themeColor="background1"/>
                                <w:sz w:val="48"/>
                                <w:szCs w:val="48"/>
                              </w:rPr>
                            </w:pPr>
                          </w:p>
                          <w:p w14:paraId="2AB30F0D" w14:textId="7673E94D" w:rsidR="00CF4245" w:rsidRPr="00134B38" w:rsidRDefault="00CF4245" w:rsidP="00CF4245">
                            <w:pPr>
                              <w:jc w:val="center"/>
                              <w:rPr>
                                <w:b/>
                                <w:bC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219AC7" id="Text Box 426019496" o:spid="_x0000_s1028" type="#_x0000_t202" style="position:absolute;left:0;text-align:left;margin-left:-28.9pt;margin-top:-70.95pt;width:70.85pt;height:8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" fillcolor="#538135 [2409]" stroked="f" strokeweight=".5pt">
                <v:textbox>
                  <w:txbxContent>
                    <w:p w14:paraId="074DEB0B" w14:textId="77777777" w:rsidR="00CF4245" w:rsidRDefault="00CF4245" w:rsidP="00CF4245">
                      <w:pPr>
                        <w:jc w:val="center"/>
                        <w:rPr>
                          <w:b/>
                          <w:bCs/>
                          <w:color w:val="FFFFFF" w:themeColor="background1"/>
                          <w:sz w:val="48"/>
                          <w:szCs w:val="48"/>
                        </w:rPr>
                      </w:pPr>
                    </w:p>
                    <w:p w14:paraId="533EC908" w14:textId="77777777" w:rsidR="00CF4245" w:rsidRDefault="00CF4245" w:rsidP="00CF4245">
                      <w:pPr>
                        <w:jc w:val="center"/>
                        <w:rPr>
                          <w:b/>
                          <w:bCs/>
                          <w:color w:val="FFFFFF" w:themeColor="background1"/>
                          <w:sz w:val="48"/>
                          <w:szCs w:val="48"/>
                        </w:rPr>
                      </w:pPr>
                    </w:p>
                    <w:p w14:paraId="2AB30F0D" w14:textId="7673E94D" w:rsidR="00CF4245" w:rsidRPr="00134B38" w:rsidRDefault="00CF4245" w:rsidP="00CF4245">
                      <w:pPr>
                        <w:jc w:val="center"/>
                        <w:rPr>
                          <w:b/>
                          <w:bCs/>
                          <w:color w:val="FFFFFF" w:themeColor="background1"/>
                          <w:sz w:val="48"/>
                          <w:szCs w:val="48"/>
                        </w:rPr>
                      </w:pPr>
                    </w:p>
                  </w:txbxContent>
                </v:textbox>
              </v:shape>
            </w:pict>
          </mc:Fallback>
        </mc:AlternateContent>
      </w:r>
      <w:r w:rsidR="007810CD">
        <w:t>Sobre el seminario web: l</w:t>
      </w:r>
      <w:r>
        <w:t xml:space="preserve">anzamiento de la comunidad de aprendizaje de género </w:t>
      </w:r>
    </w:p>
    <w:p w14:paraId="104EC62D" w14:textId="536019A4" w:rsidR="00557C8A" w:rsidRDefault="00185472" w:rsidP="00557C8A">
      <w:pPr>
        <w:spacing w:line="276" w:lineRule="auto"/>
        <w:ind w:left="1134"/>
        <w:jc w:val="both"/>
        <w:rPr>
          <w:rFonts w:ascii="Constantia" w:hAnsi="Constantia" w:cstheme="minorHAnsi"/>
          <w:color w:val="1F4E79" w:themeColor="accent1" w:themeShade="80"/>
        </w:rPr>
      </w:pPr>
      <w:r>
        <w:rPr>
          <w:rFonts w:ascii="Constantia" w:hAnsi="Constantia"/>
          <w:color w:val="1F4E79" w:themeColor="accent1" w:themeShade="80"/>
        </w:rPr>
        <w:t>El 25 de mayo de 2023, la CME celebró el lanzamiento oficial de la Comunidad de aprendizaje de género bajo el lema “</w:t>
      </w:r>
      <w:r>
        <w:rPr>
          <w:rFonts w:ascii="Constantia" w:hAnsi="Constantia"/>
          <w:i/>
          <w:color w:val="1F4E79" w:themeColor="accent1" w:themeShade="80"/>
        </w:rPr>
        <w:t xml:space="preserve">Planificación del sector educativo con </w:t>
      </w:r>
      <w:r w:rsidR="007810CD">
        <w:rPr>
          <w:rFonts w:ascii="Constantia" w:hAnsi="Constantia"/>
          <w:i/>
          <w:color w:val="1F4E79" w:themeColor="accent1" w:themeShade="80"/>
        </w:rPr>
        <w:t>perspectiva de género (GRESP): c</w:t>
      </w:r>
      <w:r>
        <w:rPr>
          <w:rFonts w:ascii="Constantia" w:hAnsi="Constantia"/>
          <w:i/>
          <w:color w:val="1F4E79" w:themeColor="accent1" w:themeShade="80"/>
        </w:rPr>
        <w:t>onvertir los compromisos en acción</w:t>
      </w:r>
      <w:r w:rsidR="007810CD">
        <w:rPr>
          <w:rFonts w:ascii="Constantia" w:hAnsi="Constantia"/>
          <w:color w:val="1F4E79" w:themeColor="accent1" w:themeShade="80"/>
        </w:rPr>
        <w:t>”</w:t>
      </w:r>
      <w:r>
        <w:rPr>
          <w:rFonts w:ascii="Constantia" w:hAnsi="Constantia"/>
          <w:color w:val="1F4E79" w:themeColor="accent1" w:themeShade="80"/>
        </w:rPr>
        <w:t>. El seminario web reunió a expertos en políticas educativas y activistas de cinco organizaciones diferentes que implementaban intervenciones enfocadas en la igualdad de género y la inclusión, incluyendo:</w:t>
      </w:r>
    </w:p>
    <w:p w14:paraId="17FDBDEF" w14:textId="77777777" w:rsidR="00557C8A" w:rsidRDefault="00AF4838" w:rsidP="00557C8A">
      <w:pPr>
        <w:pStyle w:val="Prrafodelista"/>
        <w:numPr>
          <w:ilvl w:val="0"/>
          <w:numId w:val="30"/>
        </w:numPr>
        <w:spacing w:line="276" w:lineRule="auto"/>
        <w:jc w:val="both"/>
        <w:rPr>
          <w:rFonts w:cstheme="minorHAnsi"/>
          <w:color w:val="1F4E79" w:themeColor="accent1" w:themeShade="80"/>
        </w:rPr>
      </w:pPr>
      <w:r>
        <w:rPr>
          <w:color w:val="1F4E79" w:themeColor="accent1" w:themeShade="80"/>
        </w:rPr>
        <w:t xml:space="preserve">Teresa Omondi Adeitan, del Foro para mujeres educadoras africanas (FAWE), </w:t>
      </w:r>
    </w:p>
    <w:p w14:paraId="054DD067" w14:textId="77777777" w:rsidR="00557C8A" w:rsidRDefault="00AF4838" w:rsidP="00557C8A">
      <w:pPr>
        <w:pStyle w:val="Prrafodelista"/>
        <w:numPr>
          <w:ilvl w:val="0"/>
          <w:numId w:val="30"/>
        </w:numPr>
        <w:spacing w:line="276" w:lineRule="auto"/>
        <w:jc w:val="both"/>
        <w:rPr>
          <w:rFonts w:cstheme="minorHAnsi"/>
          <w:color w:val="1F4E79" w:themeColor="accent1" w:themeShade="80"/>
        </w:rPr>
      </w:pPr>
      <w:r>
        <w:rPr>
          <w:color w:val="1F4E79" w:themeColor="accent1" w:themeShade="80"/>
        </w:rPr>
        <w:t xml:space="preserve">Penipeni Tshabalala, de la Alianza queer de educación superior de Sudáfrica (SAHEQA), Gabriela Arrunategui de La Campaña Latinoamericana por el Derecho a la Educación (CLADE), </w:t>
      </w:r>
    </w:p>
    <w:p w14:paraId="7081DDAB" w14:textId="77777777" w:rsidR="00557C8A" w:rsidRDefault="00AF4838" w:rsidP="00557C8A">
      <w:pPr>
        <w:pStyle w:val="Prrafodelista"/>
        <w:numPr>
          <w:ilvl w:val="0"/>
          <w:numId w:val="30"/>
        </w:numPr>
        <w:spacing w:line="276" w:lineRule="auto"/>
        <w:jc w:val="both"/>
        <w:rPr>
          <w:rFonts w:cstheme="minorHAnsi"/>
          <w:color w:val="1F4E79" w:themeColor="accent1" w:themeShade="80"/>
        </w:rPr>
      </w:pPr>
      <w:r>
        <w:rPr>
          <w:color w:val="1F4E79" w:themeColor="accent1" w:themeShade="80"/>
        </w:rPr>
        <w:t xml:space="preserve">Eline Versulys, de la Iniciativa género en el centro (GCI)/Iniciativa de la educación de las niñas de las Naciones Unidas (UNGEI), y </w:t>
      </w:r>
    </w:p>
    <w:p w14:paraId="381A36C4" w14:textId="493C0333" w:rsidR="00CF4245" w:rsidRPr="00557C8A" w:rsidRDefault="00AF4838" w:rsidP="00557C8A">
      <w:pPr>
        <w:pStyle w:val="Prrafodelista"/>
        <w:numPr>
          <w:ilvl w:val="0"/>
          <w:numId w:val="30"/>
        </w:numPr>
        <w:spacing w:line="276" w:lineRule="auto"/>
        <w:jc w:val="both"/>
        <w:rPr>
          <w:rFonts w:cstheme="minorHAnsi"/>
          <w:color w:val="1F4E79" w:themeColor="accent1" w:themeShade="80"/>
        </w:rPr>
      </w:pPr>
      <w:r>
        <w:rPr>
          <w:color w:val="1F4E79" w:themeColor="accent1" w:themeShade="80"/>
        </w:rPr>
        <w:t xml:space="preserve">Jorge Ubaldo, de la Alianza Mundial por la Educación (AME). </w:t>
      </w:r>
    </w:p>
    <w:p w14:paraId="56989591" w14:textId="77777777" w:rsidR="009461FD" w:rsidRPr="00C30147" w:rsidRDefault="009461FD" w:rsidP="009461FD">
      <w:pPr>
        <w:pStyle w:val="Prrafodelista"/>
        <w:spacing w:line="276" w:lineRule="auto"/>
        <w:ind w:left="2280"/>
        <w:jc w:val="both"/>
        <w:rPr>
          <w:rFonts w:cstheme="minorHAnsi"/>
          <w:color w:val="1F4E79" w:themeColor="accent1" w:themeShade="80"/>
        </w:rPr>
      </w:pPr>
    </w:p>
    <w:tbl>
      <w:tblPr>
        <w:tblStyle w:val="Tablaconcuadrcula"/>
        <w:tblW w:w="7655" w:type="dxa"/>
        <w:tblInd w:w="1828" w:type="dxa"/>
        <w:tblBorders>
          <w:top w:val="double" w:sz="4" w:space="0" w:color="70AD47" w:themeColor="accent6"/>
          <w:left w:val="double" w:sz="4" w:space="0" w:color="70AD47" w:themeColor="accent6"/>
          <w:bottom w:val="double" w:sz="4" w:space="0" w:color="70AD47" w:themeColor="accent6"/>
          <w:right w:val="double" w:sz="4" w:space="0" w:color="70AD47" w:themeColor="accent6"/>
          <w:insideH w:val="double" w:sz="4" w:space="0" w:color="70AD47" w:themeColor="accent6"/>
          <w:insideV w:val="double" w:sz="4" w:space="0" w:color="70AD47" w:themeColor="accent6"/>
        </w:tblBorders>
        <w:tblLook w:val="04A0" w:firstRow="1" w:lastRow="0" w:firstColumn="1" w:lastColumn="0" w:noHBand="0" w:noVBand="1"/>
      </w:tblPr>
      <w:tblGrid>
        <w:gridCol w:w="7655"/>
      </w:tblGrid>
      <w:tr w:rsidR="00AF4838" w14:paraId="47CFE070" w14:textId="77777777" w:rsidTr="00723B54">
        <w:trPr>
          <w:trHeight w:val="529"/>
        </w:trPr>
        <w:tc>
          <w:tcPr>
            <w:tcW w:w="7655" w:type="dxa"/>
            <w:vAlign w:val="center"/>
          </w:tcPr>
          <w:p w14:paraId="5F833688" w14:textId="3F4A6876" w:rsidR="00AF4838" w:rsidRPr="00CF4245" w:rsidRDefault="00AF4838" w:rsidP="00723B54">
            <w:pPr>
              <w:spacing w:before="240" w:after="240" w:line="276" w:lineRule="auto"/>
              <w:jc w:val="center"/>
              <w:rPr>
                <w:rFonts w:ascii="Constantia" w:hAnsi="Constantia" w:cstheme="minorHAnsi"/>
                <w:b/>
                <w:bCs/>
                <w:color w:val="1F4E79" w:themeColor="accent1" w:themeShade="80"/>
                <w:sz w:val="32"/>
                <w:szCs w:val="32"/>
              </w:rPr>
            </w:pPr>
            <w:r>
              <w:rPr>
                <w:rFonts w:ascii="Constantia" w:hAnsi="Constantia"/>
                <w:b/>
                <w:color w:val="1F4E79" w:themeColor="accent1" w:themeShade="80"/>
                <w:sz w:val="32"/>
              </w:rPr>
              <w:t>Puntos destacados y éxitos clave</w:t>
            </w:r>
          </w:p>
        </w:tc>
      </w:tr>
      <w:tr w:rsidR="00AF4838" w14:paraId="56D257D7" w14:textId="77777777" w:rsidTr="00723B54">
        <w:trPr>
          <w:trHeight w:val="7024"/>
        </w:trPr>
        <w:tc>
          <w:tcPr>
            <w:tcW w:w="7655" w:type="dxa"/>
            <w:vAlign w:val="center"/>
          </w:tcPr>
          <w:p w14:paraId="6CCF2CF9" w14:textId="3BD5C3FE" w:rsidR="009461FD" w:rsidRDefault="009461FD" w:rsidP="00D35462">
            <w:pPr>
              <w:spacing w:line="276" w:lineRule="auto"/>
              <w:jc w:val="both"/>
              <w:rPr>
                <w:rFonts w:ascii="Constantia" w:hAnsi="Constantia" w:cstheme="minorHAnsi"/>
                <w:color w:val="1F4E79" w:themeColor="accent1" w:themeShade="80"/>
              </w:rPr>
            </w:pPr>
            <w:r>
              <w:rPr>
                <w:rFonts w:ascii="Constantia" w:hAnsi="Constantia"/>
                <w:color w:val="1F4E79" w:themeColor="accent1" w:themeShade="80"/>
              </w:rPr>
              <w:t>A través de las discusiones moderadas por Phumza Luthango Coordinador de política, investigación y reivindicación de la CME, se lograron los siguientes puntos destacados y éxitos en este evento:</w:t>
            </w:r>
          </w:p>
          <w:p w14:paraId="7883BB0E" w14:textId="12CCCD67" w:rsidR="009461FD" w:rsidRDefault="00AF4838" w:rsidP="00D35462">
            <w:pPr>
              <w:pStyle w:val="Prrafodelista"/>
              <w:numPr>
                <w:ilvl w:val="0"/>
                <w:numId w:val="26"/>
              </w:numPr>
              <w:spacing w:line="276" w:lineRule="auto"/>
              <w:jc w:val="both"/>
              <w:rPr>
                <w:rFonts w:cstheme="minorHAnsi"/>
                <w:color w:val="1F4E79" w:themeColor="accent1" w:themeShade="80"/>
              </w:rPr>
            </w:pPr>
            <w:r>
              <w:rPr>
                <w:color w:val="1F4E79" w:themeColor="accent1" w:themeShade="80"/>
              </w:rPr>
              <w:t>El seminario web cultivó una comunidad proactiva formada por miembros, socios y partes interesadas de la CME que lideraban y participaban en labores de educación transformadora de género deseosos de colaborar para hacer avanzar la agenda a través del aprendizaje con perspectiva de género.</w:t>
            </w:r>
          </w:p>
          <w:p w14:paraId="576AFC2A" w14:textId="7780E920" w:rsidR="009461FD" w:rsidRDefault="00561997" w:rsidP="00D35462">
            <w:pPr>
              <w:pStyle w:val="Prrafodelista"/>
              <w:numPr>
                <w:ilvl w:val="0"/>
                <w:numId w:val="26"/>
              </w:numPr>
              <w:spacing w:line="276" w:lineRule="auto"/>
              <w:jc w:val="both"/>
              <w:rPr>
                <w:rFonts w:cstheme="minorHAnsi"/>
                <w:color w:val="1F4E79" w:themeColor="accent1" w:themeShade="80"/>
              </w:rPr>
            </w:pPr>
            <w:r>
              <w:rPr>
                <w:color w:val="1F4E79" w:themeColor="accent1" w:themeShade="80"/>
              </w:rPr>
              <w:t>El lanzamiento de la comunidad proporcionó el preámbulo para facilitar colaboraciones y contribuciones constantes en línea con una de las solicitudes de reivindicación fundacionales de la CME sobre igualdad e inclusión, creando vínculos del nivel local al regional y global.</w:t>
            </w:r>
          </w:p>
          <w:p w14:paraId="25A43AD7" w14:textId="77777777" w:rsidR="009461FD" w:rsidRDefault="00AF4838" w:rsidP="00D35462">
            <w:pPr>
              <w:pStyle w:val="Prrafodelista"/>
              <w:numPr>
                <w:ilvl w:val="0"/>
                <w:numId w:val="26"/>
              </w:numPr>
              <w:spacing w:line="276" w:lineRule="auto"/>
              <w:jc w:val="both"/>
              <w:rPr>
                <w:rFonts w:cstheme="minorHAnsi"/>
                <w:color w:val="1F4E79" w:themeColor="accent1" w:themeShade="80"/>
              </w:rPr>
            </w:pPr>
            <w:r>
              <w:rPr>
                <w:color w:val="1F4E79" w:themeColor="accent1" w:themeShade="80"/>
              </w:rPr>
              <w:t>Logró identificar buenas prácticas, las fortalezas y debilidades en formación y capacitación sobre género en el movimiento y la promoción de políticas con perspectiva de género.</w:t>
            </w:r>
          </w:p>
          <w:p w14:paraId="18BF4531" w14:textId="0DE96BB7" w:rsidR="009461FD" w:rsidRDefault="00AF4838" w:rsidP="00D35462">
            <w:pPr>
              <w:pStyle w:val="Prrafodelista"/>
              <w:numPr>
                <w:ilvl w:val="0"/>
                <w:numId w:val="26"/>
              </w:numPr>
              <w:spacing w:line="276" w:lineRule="auto"/>
              <w:jc w:val="both"/>
              <w:rPr>
                <w:rFonts w:cstheme="minorHAnsi"/>
                <w:color w:val="1F4E79" w:themeColor="accent1" w:themeShade="80"/>
              </w:rPr>
            </w:pPr>
            <w:r>
              <w:rPr>
                <w:color w:val="1F4E79" w:themeColor="accent1" w:themeShade="80"/>
              </w:rPr>
              <w:t>También atrajo atención a la educación inclusiva como parte integral del derecho humano a la educación y concienció sobre la desigualdad y la exclusión basadas en género.</w:t>
            </w:r>
          </w:p>
          <w:p w14:paraId="0CE20B26" w14:textId="77318483" w:rsidR="00AF4838" w:rsidRPr="00723B54" w:rsidRDefault="00AF4838" w:rsidP="00D35462">
            <w:pPr>
              <w:pStyle w:val="Prrafodelista"/>
              <w:numPr>
                <w:ilvl w:val="0"/>
                <w:numId w:val="26"/>
              </w:numPr>
              <w:spacing w:line="276" w:lineRule="auto"/>
              <w:jc w:val="both"/>
              <w:rPr>
                <w:rFonts w:cstheme="minorHAnsi"/>
                <w:color w:val="1F4E79" w:themeColor="accent1" w:themeShade="80"/>
              </w:rPr>
            </w:pPr>
            <w:r>
              <w:rPr>
                <w:color w:val="1F4E79" w:themeColor="accent1" w:themeShade="80"/>
              </w:rPr>
              <w:t xml:space="preserve">Lo que es más importante, el seminario web habilitó al movimiento de la CME para responder conjuntamente a la demanda de más aprendizaje, puesta en común, reivindicación colaborativas y campañas sobre </w:t>
            </w:r>
            <w:r w:rsidR="007810CD">
              <w:rPr>
                <w:color w:val="1F4E79" w:themeColor="accent1" w:themeShade="80"/>
              </w:rPr>
              <w:t xml:space="preserve">la </w:t>
            </w:r>
            <w:r>
              <w:rPr>
                <w:color w:val="1F4E79" w:themeColor="accent1" w:themeShade="80"/>
              </w:rPr>
              <w:t>GRESP.</w:t>
            </w:r>
          </w:p>
        </w:tc>
      </w:tr>
    </w:tbl>
    <w:p w14:paraId="64E53B0A" w14:textId="1A08043D" w:rsidR="00826E8E" w:rsidRPr="00AF4838" w:rsidRDefault="00191D5D" w:rsidP="00557C8A">
      <w:pPr>
        <w:spacing w:before="240" w:after="240" w:line="276" w:lineRule="auto"/>
        <w:ind w:right="1241"/>
        <w:jc w:val="both"/>
        <w:rPr>
          <w:rFonts w:ascii="Constantia" w:hAnsi="Constantia" w:cstheme="minorHAnsi"/>
          <w:color w:val="1F4E79" w:themeColor="accent1" w:themeShade="80"/>
        </w:rPr>
      </w:pPr>
      <w:r>
        <w:rPr>
          <w:rStyle w:val="Ttulo1Car"/>
          <w:noProof/>
          <w:lang w:eastAsia="es-ES"/>
        </w:rPr>
        <w:lastRenderedPageBreak/>
        <mc:AlternateContent>
          <mc:Choice Requires="wps">
            <w:drawing>
              <wp:anchor distT="0" distB="0" distL="114300" distR="114300" simplePos="0" relativeHeight="251667456" behindDoc="0" locked="0" layoutInCell="1" allowOverlap="1" wp14:anchorId="5170A85F" wp14:editId="5F0A4D23">
                <wp:simplePos x="0" y="0"/>
                <wp:positionH relativeFrom="column">
                  <wp:posOffset>5630610</wp:posOffset>
                </wp:positionH>
                <wp:positionV relativeFrom="paragraph">
                  <wp:posOffset>-914400</wp:posOffset>
                </wp:positionV>
                <wp:extent cx="900000" cy="10676121"/>
                <wp:effectExtent l="0" t="0" r="1905" b="5080"/>
                <wp:wrapNone/>
                <wp:docPr id="329929555" name="Text Box 329929555"/>
                <wp:cNvGraphicFramePr/>
                <a:graphic xmlns:a="http://schemas.openxmlformats.org/drawingml/2006/main">
                  <a:graphicData uri="http://schemas.microsoft.com/office/word/2010/wordprocessingShape">
                    <wps:wsp>
                      <wps:cNvSpPr txBox="1"/>
                      <wps:spPr>
                        <a:xfrm>
                          <a:off x="0" y="0"/>
                          <a:ext cx="900000" cy="10676121"/>
                        </a:xfrm>
                        <a:prstGeom prst="rect">
                          <a:avLst/>
                        </a:prstGeom>
                        <a:solidFill>
                          <a:schemeClr val="accent6">
                            <a:lumMod val="75000"/>
                          </a:schemeClr>
                        </a:solidFill>
                        <a:ln w="6350">
                          <a:noFill/>
                        </a:ln>
                      </wps:spPr>
                      <wps:txbx>
                        <w:txbxContent>
                          <w:p w14:paraId="2E24CCDE" w14:textId="77777777" w:rsidR="00191D5D" w:rsidRDefault="00191D5D" w:rsidP="00191D5D">
                            <w:pPr>
                              <w:jc w:val="center"/>
                              <w:rPr>
                                <w:b/>
                                <w:bCs/>
                                <w:color w:val="FFFFFF" w:themeColor="background1"/>
                                <w:sz w:val="48"/>
                                <w:szCs w:val="48"/>
                              </w:rPr>
                            </w:pPr>
                          </w:p>
                          <w:p w14:paraId="54D422F6" w14:textId="77777777" w:rsidR="00191D5D" w:rsidRDefault="00191D5D" w:rsidP="00191D5D">
                            <w:pPr>
                              <w:jc w:val="center"/>
                              <w:rPr>
                                <w:b/>
                                <w:bCs/>
                                <w:color w:val="FFFFFF" w:themeColor="background1"/>
                                <w:sz w:val="48"/>
                                <w:szCs w:val="48"/>
                              </w:rPr>
                            </w:pPr>
                          </w:p>
                          <w:p w14:paraId="694E07B0" w14:textId="77777777" w:rsidR="00191D5D" w:rsidRPr="00134B38" w:rsidRDefault="00191D5D" w:rsidP="00191D5D">
                            <w:pPr>
                              <w:jc w:val="center"/>
                              <w:rPr>
                                <w:b/>
                                <w:bC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70A85F" id="Text Box 329929555" o:spid="_x0000_s1029" type="#_x0000_t202" style="position:absolute;left:0;text-align:left;margin-left:443.35pt;margin-top:-1in;width:70.85pt;height:8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" fillcolor="#538135 [2409]" stroked="f" strokeweight=".5pt">
                <v:textbox>
                  <w:txbxContent>
                    <w:p w14:paraId="2E24CCDE" w14:textId="77777777" w:rsidR="00191D5D" w:rsidRDefault="00191D5D" w:rsidP="00191D5D">
                      <w:pPr>
                        <w:jc w:val="center"/>
                        <w:rPr>
                          <w:b/>
                          <w:bCs/>
                          <w:color w:val="FFFFFF" w:themeColor="background1"/>
                          <w:sz w:val="48"/>
                          <w:szCs w:val="48"/>
                        </w:rPr>
                      </w:pPr>
                    </w:p>
                    <w:p w14:paraId="54D422F6" w14:textId="77777777" w:rsidR="00191D5D" w:rsidRDefault="00191D5D" w:rsidP="00191D5D">
                      <w:pPr>
                        <w:jc w:val="center"/>
                        <w:rPr>
                          <w:b/>
                          <w:bCs/>
                          <w:color w:val="FFFFFF" w:themeColor="background1"/>
                          <w:sz w:val="48"/>
                          <w:szCs w:val="48"/>
                        </w:rPr>
                      </w:pPr>
                    </w:p>
                    <w:p w14:paraId="694E07B0" w14:textId="77777777" w:rsidR="00191D5D" w:rsidRPr="00134B38" w:rsidRDefault="00191D5D" w:rsidP="00191D5D">
                      <w:pPr>
                        <w:jc w:val="center"/>
                        <w:rPr>
                          <w:b/>
                          <w:bCs/>
                          <w:color w:val="FFFFFF" w:themeColor="background1"/>
                          <w:sz w:val="48"/>
                          <w:szCs w:val="48"/>
                        </w:rPr>
                      </w:pPr>
                    </w:p>
                  </w:txbxContent>
                </v:textbox>
              </v:shape>
            </w:pict>
          </mc:Fallback>
        </mc:AlternateContent>
      </w:r>
      <w:r>
        <w:rPr>
          <w:rStyle w:val="Ttulo1Car"/>
        </w:rPr>
        <w:t>Análisis contextual</w:t>
      </w:r>
    </w:p>
    <w:p w14:paraId="2A644F35" w14:textId="3A1BA11B" w:rsidR="00D5673A" w:rsidRPr="00D5673A" w:rsidRDefault="00826E8E" w:rsidP="00557C8A">
      <w:pPr>
        <w:spacing w:line="276" w:lineRule="auto"/>
        <w:ind w:right="1241"/>
        <w:jc w:val="both"/>
        <w:rPr>
          <w:rFonts w:ascii="Constantia" w:hAnsi="Constantia" w:cstheme="minorHAnsi"/>
          <w:color w:val="1F4E79" w:themeColor="accent1" w:themeShade="80"/>
        </w:rPr>
      </w:pPr>
      <w:r>
        <w:rPr>
          <w:rFonts w:ascii="Constantia" w:hAnsi="Constantia"/>
          <w:color w:val="1F4E79" w:themeColor="accent1" w:themeShade="80"/>
        </w:rPr>
        <w:t xml:space="preserve">Las luchas en favor del derecho a la educación incluidas de manera central, la eliminación de toda forma de desigualdad y tienen por objeto crear las condiciones necesarias para que el reconocimiento y el respeto de la diversidad nos permita superar la exclusión. Los marcos patriarcales se encuentran en el centro de la obstaculización del progreso en la construcción de sociedades transformadoras. Debido al alza de los movimientos conservadores, la inercia política de no cerrar disparidades de género no tiene precedentes. Por este motivo, resulta urgente mover la educación hacia una cultura de derechos humanos en la que las nociones de igualdad y no discriminación estén en el centro de las acciones pedagógicas. </w:t>
      </w:r>
    </w:p>
    <w:p w14:paraId="4916DA88" w14:textId="44BF1753" w:rsidR="00AE79F2" w:rsidRDefault="00AE79F2" w:rsidP="00557C8A">
      <w:pPr>
        <w:spacing w:line="276" w:lineRule="auto"/>
        <w:ind w:right="1241"/>
        <w:jc w:val="both"/>
        <w:rPr>
          <w:rFonts w:ascii="Constantia" w:hAnsi="Constantia" w:cstheme="minorHAnsi"/>
          <w:color w:val="1F4E79" w:themeColor="accent1" w:themeShade="80"/>
        </w:rPr>
      </w:pPr>
      <w:r>
        <w:rPr>
          <w:rFonts w:ascii="Constantia" w:hAnsi="Constantia"/>
          <w:color w:val="1F4E79" w:themeColor="accent1" w:themeShade="80"/>
        </w:rPr>
        <w:t>Por lo tanto, para nosotros es importante trabajar sin descanso para exponer y dirigir la atención política hacia la desigualdad, la discriminación y la exclusión en la educación, tanto en términos de acceso como de calidad. Esto puede hacerse fortaleciendo la capacidad del movimiento para dirigir el género hacia un aprendizaje objetivo consciente de género y a generar conocimiento centralizado alrededor del sector educativo transformando la educación, la educación en emergencias y la financiación de la educación.</w:t>
      </w:r>
    </w:p>
    <w:p w14:paraId="62A7C3D6" w14:textId="54A0430D" w:rsidR="00AF4838" w:rsidRDefault="002616B7" w:rsidP="00557C8A">
      <w:pPr>
        <w:spacing w:line="276" w:lineRule="auto"/>
        <w:ind w:right="1241"/>
        <w:jc w:val="both"/>
        <w:rPr>
          <w:rFonts w:ascii="Constantia" w:hAnsi="Constantia" w:cstheme="minorHAnsi"/>
          <w:color w:val="1F4E79" w:themeColor="accent1" w:themeShade="80"/>
        </w:rPr>
      </w:pPr>
      <w:r>
        <w:rPr>
          <w:rFonts w:ascii="Constantia" w:hAnsi="Constantia"/>
          <w:noProof/>
          <w:color w:val="1F4E79" w:themeColor="accent1" w:themeShade="80"/>
          <w:lang w:eastAsia="es-ES"/>
        </w:rPr>
        <w:drawing>
          <wp:anchor distT="0" distB="0" distL="114300" distR="114300" simplePos="0" relativeHeight="251668480" behindDoc="1" locked="0" layoutInCell="1" allowOverlap="1" wp14:anchorId="7AAD32E7" wp14:editId="6305C5C9">
            <wp:simplePos x="0" y="0"/>
            <wp:positionH relativeFrom="margin">
              <wp:posOffset>-1010538</wp:posOffset>
            </wp:positionH>
            <wp:positionV relativeFrom="margin">
              <wp:posOffset>5349875</wp:posOffset>
            </wp:positionV>
            <wp:extent cx="6464595" cy="4846002"/>
            <wp:effectExtent l="0" t="0" r="0" b="5715"/>
            <wp:wrapNone/>
            <wp:docPr id="1595630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630674" name="Picture 2"/>
                    <pic:cNvPicPr/>
                  </pic:nvPicPr>
                  <pic:blipFill>
                    <a:blip r:embed="rId12">
                      <a:duotone>
                        <a:schemeClr val="accent6">
                          <a:shade val="45000"/>
                          <a:satMod val="135000"/>
                        </a:schemeClr>
                        <a:prstClr val="white"/>
                      </a:duotone>
                      <a:alphaModFix amt="35000"/>
                      <a:extLst>
                        <a:ext uri="{28A0092B-C50C-407E-A947-70E740481C1C}">
                          <a14:useLocalDpi xmlns:a14="http://schemas.microsoft.com/office/drawing/2010/main" val="0"/>
                        </a:ext>
                      </a:extLst>
                    </a:blip>
                    <a:stretch>
                      <a:fillRect/>
                    </a:stretch>
                  </pic:blipFill>
                  <pic:spPr>
                    <a:xfrm>
                      <a:off x="0" y="0"/>
                      <a:ext cx="6464595" cy="4846002"/>
                    </a:xfrm>
                    <a:prstGeom prst="rect">
                      <a:avLst/>
                    </a:prstGeom>
                  </pic:spPr>
                </pic:pic>
              </a:graphicData>
            </a:graphic>
            <wp14:sizeRelH relativeFrom="margin">
              <wp14:pctWidth>0</wp14:pctWidth>
            </wp14:sizeRelH>
            <wp14:sizeRelV relativeFrom="margin">
              <wp14:pctHeight>0</wp14:pctHeight>
            </wp14:sizeRelV>
          </wp:anchor>
        </w:drawing>
      </w:r>
      <w:r>
        <w:rPr>
          <w:rFonts w:ascii="Constantia" w:hAnsi="Constantia"/>
          <w:color w:val="1F4E79" w:themeColor="accent1" w:themeShade="80"/>
        </w:rPr>
        <w:t xml:space="preserve">La </w:t>
      </w:r>
      <w:r w:rsidR="007810CD">
        <w:rPr>
          <w:rFonts w:ascii="Constantia" w:hAnsi="Constantia"/>
          <w:color w:val="1F4E79" w:themeColor="accent1" w:themeShade="80"/>
        </w:rPr>
        <w:t xml:space="preserve">CME ha establecido la </w:t>
      </w:r>
      <w:r>
        <w:rPr>
          <w:rFonts w:ascii="Constantia" w:hAnsi="Constantia"/>
          <w:color w:val="1F4E79" w:themeColor="accent1" w:themeShade="80"/>
        </w:rPr>
        <w:t>Comunidad de aprendizaje de género (GLC)</w:t>
      </w:r>
      <w:r w:rsidR="007810CD">
        <w:rPr>
          <w:rFonts w:ascii="Constantia" w:hAnsi="Constantia"/>
          <w:color w:val="1F4E79" w:themeColor="accent1" w:themeShade="80"/>
        </w:rPr>
        <w:t xml:space="preserve"> </w:t>
      </w:r>
      <w:r>
        <w:rPr>
          <w:rFonts w:ascii="Constantia" w:hAnsi="Constantia"/>
          <w:color w:val="1F4E79" w:themeColor="accent1" w:themeShade="80"/>
        </w:rPr>
        <w:t xml:space="preserve">para proporcionar una plataforma virtual para que miembros y socios en la educación intercambien conocimiento y lecciones y colaboren para integrar áreas temáticas de género en las acciones de reivindicación de la CME. Esto está dirigido a avanzar en el compromiso del movimiento de la CME con la igualdad de género en la educación, tal como se documenta en el </w:t>
      </w:r>
      <w:hyperlink r:id="rId13" w:history="1">
        <w:r>
          <w:rPr>
            <w:rStyle w:val="Hipervnculo"/>
            <w:rFonts w:ascii="Constantia" w:hAnsi="Constantia"/>
            <w:color w:val="023160" w:themeColor="hyperlink" w:themeShade="80"/>
          </w:rPr>
          <w:t>Plan estratégico</w:t>
        </w:r>
      </w:hyperlink>
      <w:r>
        <w:rPr>
          <w:rFonts w:ascii="Constantia" w:hAnsi="Constantia"/>
          <w:color w:val="1F4E79" w:themeColor="accent1" w:themeShade="80"/>
        </w:rPr>
        <w:t xml:space="preserve"> y la </w:t>
      </w:r>
      <w:hyperlink r:id="rId14" w:history="1">
        <w:r>
          <w:rPr>
            <w:rStyle w:val="Hipervnculo"/>
            <w:rFonts w:ascii="Constantia" w:hAnsi="Constantia"/>
            <w:color w:val="023160" w:themeColor="hyperlink" w:themeShade="80"/>
          </w:rPr>
          <w:t>Estrategia de género</w:t>
        </w:r>
      </w:hyperlink>
      <w:r>
        <w:t xml:space="preserve"> </w:t>
      </w:r>
      <w:r>
        <w:rPr>
          <w:rFonts w:ascii="Constantia" w:hAnsi="Constantia"/>
          <w:color w:val="1F4E79" w:themeColor="accent1" w:themeShade="80"/>
        </w:rPr>
        <w:t>2023-2027 de la CME. La CME defiende y promueve la educación como un derecho básico de todas las personas, incluyendo personas de todos los géneros, orientación sexual, expresión de género, identidad o características (SOGIESC) con la comprensión de que la desigualdad de género se entrecruza con muchos otros factores que pueden excluir a una persona de la educación en el curso de su vida.</w:t>
      </w:r>
    </w:p>
    <w:p w14:paraId="5818C55C" w14:textId="77777777" w:rsidR="00D80750" w:rsidRDefault="00D80750" w:rsidP="00716BB6">
      <w:pPr>
        <w:spacing w:after="0" w:line="276" w:lineRule="auto"/>
        <w:jc w:val="both"/>
        <w:rPr>
          <w:rFonts w:ascii="Constantia" w:hAnsi="Constantia" w:cstheme="minorHAnsi"/>
          <w:b/>
          <w:color w:val="70AD47" w:themeColor="accent6"/>
          <w:sz w:val="32"/>
          <w:szCs w:val="32"/>
        </w:rPr>
        <w:sectPr w:rsidR="00D80750" w:rsidSect="000D50B6">
          <w:type w:val="continuous"/>
          <w:pgSz w:w="11906" w:h="16838"/>
          <w:pgMar w:top="1440" w:right="1080" w:bottom="1440" w:left="1080" w:header="680" w:footer="0" w:gutter="0"/>
          <w:pgNumType w:start="1"/>
          <w:cols w:space="708"/>
          <w:titlePg/>
          <w:docGrid w:linePitch="360"/>
        </w:sectPr>
      </w:pPr>
    </w:p>
    <w:p w14:paraId="48C09051" w14:textId="0239E088" w:rsidR="00993B75" w:rsidRDefault="00716BB6" w:rsidP="00993B75">
      <w:pPr>
        <w:pStyle w:val="Ttulo1"/>
        <w:spacing w:before="0" w:after="240"/>
      </w:pPr>
      <w:r>
        <w:lastRenderedPageBreak/>
        <w:t>Paridad de gén</w:t>
      </w:r>
      <w:r w:rsidR="007810CD">
        <w:t>ero en las escuelas africanas: e</w:t>
      </w:r>
      <w:r>
        <w:t>xperiencia y prácticas de</w:t>
      </w:r>
      <w:r w:rsidR="007810CD">
        <w:t>l</w:t>
      </w:r>
      <w:r>
        <w:t xml:space="preserve"> FAWE</w:t>
      </w:r>
    </w:p>
    <w:p w14:paraId="5911ABC2" w14:textId="21872DEC" w:rsidR="00E7488A" w:rsidRDefault="00E907CC" w:rsidP="00993B75">
      <w:pPr>
        <w:spacing w:after="0" w:line="276" w:lineRule="auto"/>
        <w:jc w:val="both"/>
        <w:rPr>
          <w:rFonts w:ascii="Constantia" w:hAnsi="Constantia" w:cstheme="minorHAnsi"/>
          <w:bCs/>
          <w:color w:val="1F4E79" w:themeColor="accent1" w:themeShade="80"/>
        </w:rPr>
      </w:pPr>
      <w:r>
        <w:rPr>
          <w:rFonts w:ascii="Constantia" w:hAnsi="Constantia"/>
          <w:color w:val="1F4E79" w:themeColor="accent1" w:themeShade="80"/>
        </w:rPr>
        <w:t xml:space="preserve">Como organización panafricana para la educación de las niñas, que trabaja en 34 delegaciones en África, </w:t>
      </w:r>
      <w:r w:rsidR="007810CD">
        <w:rPr>
          <w:rFonts w:ascii="Constantia" w:hAnsi="Constantia"/>
          <w:color w:val="1F4E79" w:themeColor="accent1" w:themeShade="80"/>
        </w:rPr>
        <w:t>el</w:t>
      </w:r>
      <w:r>
        <w:rPr>
          <w:rFonts w:ascii="Constantia" w:hAnsi="Constantia"/>
          <w:color w:val="1F4E79" w:themeColor="accent1" w:themeShade="80"/>
        </w:rPr>
        <w:t xml:space="preserve"> FAWE se encuentra al frente de la promoción de políticas, prácticas y actitudes con perspectiva de género y fomenta innovaciones que ofrecen oportunidades a las niñas y mujeres africanas para que prosperen en todos los aspectos de sus vidas. No obstante, muchas realidades específicas del contexto africano como la pobreza, el cambio climático, los conflictos, los estados de inmigración/refugiado, entre otros factores, han ampliado las desigualdades de género en la educación y han influido negativamente sobre el acceso, la matriculación, la retención, el rendimiento, la transición y la finalización. Tanto niños como niñas se ven afectados. </w:t>
      </w:r>
      <w:r w:rsidR="007810CD">
        <w:rPr>
          <w:rFonts w:ascii="Constantia" w:hAnsi="Constantia"/>
          <w:color w:val="1F4E79" w:themeColor="accent1" w:themeShade="80"/>
        </w:rPr>
        <w:t>El</w:t>
      </w:r>
      <w:r>
        <w:rPr>
          <w:rFonts w:ascii="Constantia" w:hAnsi="Constantia"/>
          <w:color w:val="1F4E79" w:themeColor="accent1" w:themeShade="80"/>
        </w:rPr>
        <w:t xml:space="preserve"> FAWE identificó y compartió las cinco vulnerabilidades principales a las que se enfrentan los niños y las niñas de África y que continúan privándoles de acceder a su derecho a la educación: </w:t>
      </w:r>
    </w:p>
    <w:p w14:paraId="3398ADD0" w14:textId="77777777" w:rsidR="00993B75" w:rsidRPr="00993B75" w:rsidRDefault="00993B75" w:rsidP="00993B75">
      <w:pPr>
        <w:spacing w:after="0" w:line="276" w:lineRule="auto"/>
        <w:jc w:val="both"/>
        <w:rPr>
          <w:rFonts w:ascii="Constantia" w:hAnsi="Constantia" w:cstheme="minorHAnsi"/>
          <w:color w:val="1F4E79" w:themeColor="accent1" w:themeShade="80"/>
        </w:rPr>
      </w:pPr>
    </w:p>
    <w:tbl>
      <w:tblPr>
        <w:tblStyle w:val="Tablaconcuadrcula"/>
        <w:tblW w:w="0" w:type="auto"/>
        <w:tblBorders>
          <w:top w:val="none" w:sz="0" w:space="0" w:color="auto"/>
          <w:left w:val="none" w:sz="0" w:space="0" w:color="auto"/>
          <w:bottom w:val="none" w:sz="0" w:space="0" w:color="auto"/>
          <w:right w:val="none" w:sz="0" w:space="0" w:color="auto"/>
          <w:insideH w:val="double" w:sz="4" w:space="0" w:color="70AD47" w:themeColor="accent6"/>
          <w:insideV w:val="double" w:sz="4" w:space="0" w:color="70AD47" w:themeColor="accent6"/>
        </w:tblBorders>
        <w:tblLayout w:type="fixed"/>
        <w:tblLook w:val="04A0" w:firstRow="1" w:lastRow="0" w:firstColumn="1" w:lastColumn="0" w:noHBand="0" w:noVBand="1"/>
      </w:tblPr>
      <w:tblGrid>
        <w:gridCol w:w="1843"/>
        <w:gridCol w:w="7655"/>
      </w:tblGrid>
      <w:tr w:rsidR="00D50371" w:rsidRPr="00993B75" w14:paraId="00D94C2E" w14:textId="77777777" w:rsidTr="00D50371">
        <w:tc>
          <w:tcPr>
            <w:tcW w:w="1843" w:type="dxa"/>
            <w:shd w:val="clear" w:color="auto" w:fill="538135" w:themeFill="accent6" w:themeFillShade="BF"/>
            <w:vAlign w:val="center"/>
          </w:tcPr>
          <w:p w14:paraId="03F40676" w14:textId="759CEA10" w:rsidR="00D5673A" w:rsidRPr="00D50371" w:rsidRDefault="00D5673A" w:rsidP="00D5673A">
            <w:pPr>
              <w:spacing w:line="276" w:lineRule="auto"/>
              <w:jc w:val="center"/>
              <w:rPr>
                <w:rFonts w:ascii="Constantia" w:hAnsi="Constantia" w:cstheme="minorHAnsi"/>
                <w:color w:val="FFFFFF" w:themeColor="background1"/>
                <w:sz w:val="20"/>
                <w:szCs w:val="20"/>
              </w:rPr>
            </w:pPr>
            <w:r>
              <w:rPr>
                <w:rFonts w:ascii="Constantia" w:hAnsi="Constantia"/>
                <w:b/>
                <w:color w:val="FFFFFF" w:themeColor="background1"/>
                <w:sz w:val="20"/>
              </w:rPr>
              <w:t>1. Abandono de la escuela y trabajo infantil</w:t>
            </w:r>
          </w:p>
          <w:p w14:paraId="67077A20" w14:textId="77777777" w:rsidR="00D5673A" w:rsidRPr="00D50371" w:rsidRDefault="00D5673A" w:rsidP="00D5673A">
            <w:pPr>
              <w:spacing w:line="276" w:lineRule="auto"/>
              <w:jc w:val="center"/>
              <w:rPr>
                <w:rFonts w:ascii="Constantia" w:hAnsi="Constantia" w:cstheme="minorHAnsi"/>
                <w:color w:val="FFFFFF" w:themeColor="background1"/>
                <w:sz w:val="20"/>
                <w:szCs w:val="20"/>
              </w:rPr>
            </w:pPr>
          </w:p>
        </w:tc>
        <w:tc>
          <w:tcPr>
            <w:tcW w:w="7655" w:type="dxa"/>
          </w:tcPr>
          <w:p w14:paraId="24E5040E" w14:textId="4CD6C879" w:rsidR="00D5673A" w:rsidRPr="00993B75" w:rsidRDefault="00D5673A" w:rsidP="00D50371">
            <w:pPr>
              <w:spacing w:line="276" w:lineRule="auto"/>
              <w:jc w:val="both"/>
              <w:rPr>
                <w:rFonts w:ascii="Constantia" w:hAnsi="Constantia" w:cstheme="minorHAnsi"/>
                <w:color w:val="1F4E79" w:themeColor="accent1" w:themeShade="80"/>
                <w:sz w:val="20"/>
                <w:szCs w:val="20"/>
              </w:rPr>
            </w:pPr>
            <w:r>
              <w:rPr>
                <w:rFonts w:ascii="Constantia" w:hAnsi="Constantia"/>
                <w:color w:val="1F4E79" w:themeColor="accent1" w:themeShade="80"/>
                <w:sz w:val="20"/>
              </w:rPr>
              <w:t xml:space="preserve">Según UNICEF (2021), 244 millones de niños y jóvenes de todo el mundo, con edades entre 6 y 18 años se encontraban fuera de la escuela en 2021, de los cuales 118,5 millones eran niñas y 125,5 millones eran niños. El 40 por ciento de los niños del Este y el Sur de África está fuera de la escuela y esto se debe en gran medida a los efectos de la pandemia de covid-19. La mayoría de niñas abandona para ejercer labores de cuidados. Es decir, hacerse cargo de sus hermanos y realizar otras tareas del hogar como recoger agua o leña, o acompañar a sus madres en otras actividades para generar ingresos. Algunas abandonan la escuela como resultado de un matrimonio infantil, un embarazo adolescente o una mutilación genital femenina (MGF). </w:t>
            </w:r>
          </w:p>
        </w:tc>
      </w:tr>
      <w:tr w:rsidR="00D5673A" w:rsidRPr="00993B75" w14:paraId="67B20911" w14:textId="77777777" w:rsidTr="00D50371">
        <w:tc>
          <w:tcPr>
            <w:tcW w:w="1843" w:type="dxa"/>
            <w:shd w:val="clear" w:color="auto" w:fill="538135" w:themeFill="accent6" w:themeFillShade="BF"/>
            <w:vAlign w:val="center"/>
          </w:tcPr>
          <w:p w14:paraId="1577540C" w14:textId="66D5ACDC" w:rsidR="00D5673A" w:rsidRPr="00D50371" w:rsidRDefault="00D5673A" w:rsidP="0074021B">
            <w:pPr>
              <w:spacing w:line="276" w:lineRule="auto"/>
              <w:jc w:val="center"/>
              <w:rPr>
                <w:rFonts w:ascii="Constantia" w:hAnsi="Constantia" w:cstheme="minorHAnsi"/>
                <w:b/>
                <w:color w:val="FFFFFF" w:themeColor="background1"/>
                <w:sz w:val="20"/>
                <w:szCs w:val="20"/>
              </w:rPr>
            </w:pPr>
            <w:r>
              <w:rPr>
                <w:rFonts w:ascii="Constantia" w:hAnsi="Constantia"/>
                <w:b/>
                <w:color w:val="FFFFFF" w:themeColor="background1"/>
                <w:sz w:val="20"/>
              </w:rPr>
              <w:t>2. Cambio climático</w:t>
            </w:r>
          </w:p>
          <w:p w14:paraId="5217233F" w14:textId="77777777" w:rsidR="00D5673A" w:rsidRPr="00D50371" w:rsidRDefault="00D5673A" w:rsidP="00D5673A">
            <w:pPr>
              <w:spacing w:line="276" w:lineRule="auto"/>
              <w:jc w:val="center"/>
              <w:rPr>
                <w:rFonts w:ascii="Constantia" w:hAnsi="Constantia" w:cstheme="minorHAnsi"/>
                <w:b/>
                <w:bCs/>
                <w:color w:val="FFFFFF" w:themeColor="background1"/>
                <w:sz w:val="20"/>
                <w:szCs w:val="20"/>
                <w:lang w:val="en-US"/>
              </w:rPr>
            </w:pPr>
          </w:p>
        </w:tc>
        <w:tc>
          <w:tcPr>
            <w:tcW w:w="7655" w:type="dxa"/>
          </w:tcPr>
          <w:p w14:paraId="5CB004B9" w14:textId="2E39B4A1" w:rsidR="00D5673A" w:rsidRPr="00993B75" w:rsidRDefault="00D5673A" w:rsidP="00D50371">
            <w:pPr>
              <w:spacing w:line="276" w:lineRule="auto"/>
              <w:jc w:val="both"/>
              <w:rPr>
                <w:rFonts w:ascii="Constantia" w:hAnsi="Constantia" w:cstheme="minorHAnsi"/>
                <w:color w:val="1F4E79" w:themeColor="accent1" w:themeShade="80"/>
                <w:sz w:val="20"/>
                <w:szCs w:val="20"/>
              </w:rPr>
            </w:pPr>
            <w:r>
              <w:rPr>
                <w:rFonts w:ascii="Constantia" w:hAnsi="Constantia"/>
                <w:color w:val="1F4E79" w:themeColor="accent1" w:themeShade="80"/>
                <w:sz w:val="20"/>
              </w:rPr>
              <w:t>El cambio climático se manifiesta rápidamente a través de sequías y hambrunas prolongadas, conflictos entre la vida humana y salvaje, entre otros factores, y ha afectado inmensamente a la educación en África. Entre los programas de apoyo escolar afectados se encuentran los programas de alimentación en la escuela, la provisión de compresas y la provisión de otros servicios con perspectiva de género. Esto conduce a menudo al incremento de la pobreza y con ello la falta de dinero para pagar por las necesidades educativas.</w:t>
            </w:r>
          </w:p>
        </w:tc>
      </w:tr>
      <w:tr w:rsidR="00D5673A" w:rsidRPr="00993B75" w14:paraId="215191A2" w14:textId="77777777" w:rsidTr="00D50371">
        <w:tc>
          <w:tcPr>
            <w:tcW w:w="1843" w:type="dxa"/>
            <w:shd w:val="clear" w:color="auto" w:fill="538135" w:themeFill="accent6" w:themeFillShade="BF"/>
            <w:vAlign w:val="center"/>
          </w:tcPr>
          <w:p w14:paraId="138E696E" w14:textId="7E89114C" w:rsidR="00D5673A" w:rsidRPr="00D50371" w:rsidRDefault="00D5673A" w:rsidP="0074021B">
            <w:pPr>
              <w:spacing w:line="276" w:lineRule="auto"/>
              <w:jc w:val="center"/>
              <w:rPr>
                <w:rFonts w:ascii="Constantia" w:hAnsi="Constantia" w:cstheme="minorHAnsi"/>
                <w:b/>
                <w:color w:val="FFFFFF" w:themeColor="background1"/>
                <w:sz w:val="20"/>
                <w:szCs w:val="20"/>
              </w:rPr>
            </w:pPr>
            <w:r>
              <w:rPr>
                <w:rFonts w:ascii="Constantia" w:hAnsi="Constantia"/>
                <w:b/>
                <w:color w:val="FFFFFF" w:themeColor="background1"/>
                <w:sz w:val="20"/>
              </w:rPr>
              <w:t>3. Implementación defectuosa de las políticas educativas</w:t>
            </w:r>
          </w:p>
        </w:tc>
        <w:tc>
          <w:tcPr>
            <w:tcW w:w="7655" w:type="dxa"/>
          </w:tcPr>
          <w:p w14:paraId="596F63B9" w14:textId="258B2A2B" w:rsidR="00D5673A" w:rsidRPr="00993B75" w:rsidRDefault="00D5673A" w:rsidP="00D50371">
            <w:pPr>
              <w:spacing w:line="276" w:lineRule="auto"/>
              <w:jc w:val="both"/>
              <w:rPr>
                <w:rFonts w:ascii="Constantia" w:hAnsi="Constantia" w:cstheme="minorHAnsi"/>
                <w:color w:val="1F4E79" w:themeColor="accent1" w:themeShade="80"/>
                <w:sz w:val="20"/>
                <w:szCs w:val="20"/>
              </w:rPr>
            </w:pPr>
            <w:r>
              <w:rPr>
                <w:rFonts w:ascii="Constantia" w:hAnsi="Constantia"/>
                <w:color w:val="1F4E79" w:themeColor="accent1" w:themeShade="80"/>
                <w:sz w:val="20"/>
              </w:rPr>
              <w:t>La implementación defectuosa de las políticas educativas en África ha aumentado las desigualdades de género en la escuela.  La falta de personal suficiente, profesores motivados, los materiales escolares de mala o baja calidad, y el presupuesto y la planificación con perspectiva de género inadecuados han jugado un papel importante en el incremento de la brecha de las desigualdades de género en la educación.</w:t>
            </w:r>
          </w:p>
        </w:tc>
      </w:tr>
      <w:tr w:rsidR="00D5673A" w:rsidRPr="00993B75" w14:paraId="49014239" w14:textId="77777777" w:rsidTr="00D50371">
        <w:tc>
          <w:tcPr>
            <w:tcW w:w="1843" w:type="dxa"/>
            <w:shd w:val="clear" w:color="auto" w:fill="538135" w:themeFill="accent6" w:themeFillShade="BF"/>
            <w:vAlign w:val="center"/>
          </w:tcPr>
          <w:p w14:paraId="226828D1" w14:textId="4E405356" w:rsidR="00D5673A" w:rsidRPr="00D50371" w:rsidRDefault="00D5673A" w:rsidP="0074021B">
            <w:pPr>
              <w:spacing w:line="276" w:lineRule="auto"/>
              <w:jc w:val="center"/>
              <w:rPr>
                <w:rFonts w:ascii="Constantia" w:hAnsi="Constantia" w:cstheme="minorHAnsi"/>
                <w:color w:val="FFFFFF" w:themeColor="background1"/>
                <w:sz w:val="20"/>
                <w:szCs w:val="20"/>
              </w:rPr>
            </w:pPr>
            <w:r>
              <w:rPr>
                <w:rFonts w:ascii="Constantia" w:hAnsi="Constantia"/>
                <w:b/>
                <w:color w:val="FFFFFF" w:themeColor="background1"/>
                <w:sz w:val="20"/>
              </w:rPr>
              <w:t xml:space="preserve">4. Actitudes negativas y prácticas culturales </w:t>
            </w:r>
          </w:p>
        </w:tc>
        <w:tc>
          <w:tcPr>
            <w:tcW w:w="7655" w:type="dxa"/>
          </w:tcPr>
          <w:p w14:paraId="10F2ADC6" w14:textId="4590647C" w:rsidR="00D5673A" w:rsidRPr="00993B75" w:rsidRDefault="00D5673A" w:rsidP="00D50371">
            <w:pPr>
              <w:spacing w:line="276" w:lineRule="auto"/>
              <w:jc w:val="both"/>
              <w:rPr>
                <w:rFonts w:ascii="Constantia" w:hAnsi="Constantia" w:cstheme="minorHAnsi"/>
                <w:color w:val="1F4E79" w:themeColor="accent1" w:themeShade="80"/>
                <w:sz w:val="20"/>
                <w:szCs w:val="20"/>
              </w:rPr>
            </w:pPr>
            <w:r>
              <w:rPr>
                <w:rFonts w:ascii="Constantia" w:hAnsi="Constantia"/>
                <w:color w:val="1F4E79" w:themeColor="accent1" w:themeShade="80"/>
                <w:sz w:val="20"/>
              </w:rPr>
              <w:t xml:space="preserve">Las actitudes negativas hacia la educación de las niñas siguen anquilosadas en el sistema educativo africano. Las niñas siguen obteniendo menos apoyo de sus comunidades que niños en el acceso a la educación, incluyendo la matriculación en asignaturas STEM, mientras que se hostiga a los niños por suspenderlas. Las largas ceremonias de iniciación y las dañinas prácticas culturales como la MGF siguen privando a niños y niñas de su derecho a la educación y los mantiene fuera de la escuela. </w:t>
            </w:r>
          </w:p>
        </w:tc>
      </w:tr>
      <w:tr w:rsidR="00D5673A" w:rsidRPr="00993B75" w14:paraId="0E11AB29" w14:textId="77777777" w:rsidTr="00D50371">
        <w:tc>
          <w:tcPr>
            <w:tcW w:w="1843" w:type="dxa"/>
            <w:shd w:val="clear" w:color="auto" w:fill="538135" w:themeFill="accent6" w:themeFillShade="BF"/>
            <w:vAlign w:val="center"/>
          </w:tcPr>
          <w:p w14:paraId="38748BA3" w14:textId="1FD3B3EC" w:rsidR="00D5673A" w:rsidRPr="00D50371" w:rsidRDefault="00D5673A" w:rsidP="0074021B">
            <w:pPr>
              <w:spacing w:line="276" w:lineRule="auto"/>
              <w:jc w:val="center"/>
              <w:rPr>
                <w:rFonts w:ascii="Constantia" w:hAnsi="Constantia" w:cstheme="minorHAnsi"/>
                <w:b/>
                <w:color w:val="FFFFFF" w:themeColor="background1"/>
                <w:sz w:val="20"/>
                <w:szCs w:val="20"/>
              </w:rPr>
            </w:pPr>
            <w:r>
              <w:rPr>
                <w:rFonts w:ascii="Constantia" w:hAnsi="Constantia"/>
                <w:b/>
                <w:color w:val="FFFFFF" w:themeColor="background1"/>
                <w:sz w:val="20"/>
              </w:rPr>
              <w:t>5. Guerras y conflictos armados y la pandemia mundial</w:t>
            </w:r>
          </w:p>
          <w:p w14:paraId="38AA8FB7" w14:textId="77777777" w:rsidR="00D5673A" w:rsidRPr="007810CD" w:rsidRDefault="00D5673A" w:rsidP="0074021B">
            <w:pPr>
              <w:spacing w:line="276" w:lineRule="auto"/>
              <w:jc w:val="center"/>
              <w:rPr>
                <w:rFonts w:ascii="Constantia" w:hAnsi="Constantia" w:cstheme="minorHAnsi"/>
                <w:b/>
                <w:bCs/>
                <w:color w:val="FFFFFF" w:themeColor="background1"/>
                <w:sz w:val="20"/>
                <w:szCs w:val="20"/>
              </w:rPr>
            </w:pPr>
          </w:p>
        </w:tc>
        <w:tc>
          <w:tcPr>
            <w:tcW w:w="7655" w:type="dxa"/>
          </w:tcPr>
          <w:p w14:paraId="73B8BEFA" w14:textId="77777777" w:rsidR="0074021B" w:rsidRPr="00993B75" w:rsidRDefault="00D5673A" w:rsidP="00D50371">
            <w:pPr>
              <w:spacing w:line="276" w:lineRule="auto"/>
              <w:jc w:val="both"/>
              <w:rPr>
                <w:rFonts w:ascii="Constantia" w:hAnsi="Constantia" w:cstheme="minorHAnsi"/>
                <w:color w:val="1F4E79" w:themeColor="accent1" w:themeShade="80"/>
                <w:sz w:val="20"/>
                <w:szCs w:val="20"/>
              </w:rPr>
            </w:pPr>
            <w:r>
              <w:rPr>
                <w:rFonts w:ascii="Constantia" w:hAnsi="Constantia"/>
                <w:color w:val="1F4E79" w:themeColor="accent1" w:themeShade="80"/>
                <w:sz w:val="20"/>
              </w:rPr>
              <w:lastRenderedPageBreak/>
              <w:t xml:space="preserve">Recientemente hemos visto a países como Burkina Faso, Sudán, Mali, Somalia, Etiopía, República Central, RDC, Nigeria y otros sufrían golpes de estado, revueltas civiles e insurgencias. En años recientes, la pandemia de covid-19 provocó el cierre y suspensión de las clases. En todas las situaciones de conflicto/pandemia, las escuelas son de las </w:t>
            </w:r>
            <w:r>
              <w:rPr>
                <w:rFonts w:ascii="Constantia" w:hAnsi="Constantia"/>
                <w:color w:val="1F4E79" w:themeColor="accent1" w:themeShade="80"/>
                <w:sz w:val="20"/>
              </w:rPr>
              <w:lastRenderedPageBreak/>
              <w:t xml:space="preserve">primeras actividades que se cierran y, en general, se deja de financiar la educación. Sin duda, el impacto de la covid-19 pesará sobre África durante años. </w:t>
            </w:r>
          </w:p>
          <w:p w14:paraId="02583C65" w14:textId="118382A5" w:rsidR="00D5673A" w:rsidRPr="00993B75" w:rsidRDefault="00D5673A" w:rsidP="00D50371">
            <w:pPr>
              <w:spacing w:line="276" w:lineRule="auto"/>
              <w:jc w:val="both"/>
              <w:rPr>
                <w:rFonts w:ascii="Constantia" w:hAnsi="Constantia" w:cstheme="minorHAnsi"/>
                <w:color w:val="1F4E79" w:themeColor="accent1" w:themeShade="80"/>
                <w:sz w:val="20"/>
                <w:szCs w:val="20"/>
              </w:rPr>
            </w:pPr>
            <w:r>
              <w:rPr>
                <w:rFonts w:ascii="Constantia" w:hAnsi="Constantia"/>
                <w:color w:val="1F4E79" w:themeColor="accent1" w:themeShade="80"/>
                <w:sz w:val="20"/>
              </w:rPr>
              <w:t>Durante guerras y conflicto armados, se recluta a los niños como soldados o mercenarios para luchar, forzándoles a abandonar la escuela. Las niñas y las mujeres jóvenes son vulnerables en situaciones de conflicto ya que son proclives a ser víctimas de violencia de género como abuso sexual, matrimonios prematuros, maternidades de menores de edad, infecciones como VIH/sida, entre otras cosas que les privan de su derecho a la educación.</w:t>
            </w:r>
          </w:p>
        </w:tc>
      </w:tr>
    </w:tbl>
    <w:p w14:paraId="762D8B7F" w14:textId="234B973A" w:rsidR="00D5673A" w:rsidRDefault="00D5673A" w:rsidP="00E7488A">
      <w:pPr>
        <w:spacing w:after="0" w:line="276" w:lineRule="auto"/>
        <w:jc w:val="both"/>
        <w:rPr>
          <w:rFonts w:ascii="Constantia" w:hAnsi="Constantia" w:cstheme="minorHAnsi"/>
          <w:color w:val="1F4E79" w:themeColor="accent1" w:themeShade="80"/>
        </w:rPr>
      </w:pPr>
    </w:p>
    <w:p w14:paraId="02D19EDF" w14:textId="77777777" w:rsidR="00D50371"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eastAsia="en-ZW"/>
        </w:rPr>
        <w:sectPr w:rsidR="00D50371" w:rsidSect="000D50B6">
          <w:pgSz w:w="11906" w:h="16838"/>
          <w:pgMar w:top="1440" w:right="1080" w:bottom="1440" w:left="1080" w:header="680" w:footer="0" w:gutter="0"/>
          <w:cols w:space="708"/>
          <w:docGrid w:linePitch="360"/>
        </w:sectPr>
      </w:pPr>
    </w:p>
    <w:p w14:paraId="3A1AB594" w14:textId="067FF213" w:rsidR="00D50371" w:rsidRDefault="00D50371" w:rsidP="00D50371">
      <w:r>
        <w:rPr>
          <w:noProof/>
          <w:lang w:eastAsia="es-ES"/>
        </w:rPr>
        <w:lastRenderedPageBreak/>
        <mc:AlternateContent>
          <mc:Choice Requires="wps">
            <w:drawing>
              <wp:anchor distT="0" distB="0" distL="114300" distR="114300" simplePos="0" relativeHeight="251669504" behindDoc="0" locked="0" layoutInCell="1" allowOverlap="1" wp14:anchorId="01717EF4" wp14:editId="0B96DC9F">
                <wp:simplePos x="0" y="0"/>
                <wp:positionH relativeFrom="column">
                  <wp:posOffset>-28574</wp:posOffset>
                </wp:positionH>
                <wp:positionV relativeFrom="paragraph">
                  <wp:posOffset>-581025</wp:posOffset>
                </wp:positionV>
                <wp:extent cx="6210300" cy="4381500"/>
                <wp:effectExtent l="19050" t="19050" r="19050" b="19050"/>
                <wp:wrapNone/>
                <wp:docPr id="379651365" name="Text Box 4"/>
                <wp:cNvGraphicFramePr/>
                <a:graphic xmlns:a="http://schemas.openxmlformats.org/drawingml/2006/main">
                  <a:graphicData uri="http://schemas.microsoft.com/office/word/2010/wordprocessingShape">
                    <wps:wsp>
                      <wps:cNvSpPr txBox="1"/>
                      <wps:spPr>
                        <a:xfrm>
                          <a:off x="0" y="0"/>
                          <a:ext cx="6210300" cy="4381500"/>
                        </a:xfrm>
                        <a:prstGeom prst="rect">
                          <a:avLst/>
                        </a:prstGeom>
                        <a:solidFill>
                          <a:schemeClr val="bg1"/>
                        </a:solidFill>
                        <a:ln w="38100">
                          <a:solidFill>
                            <a:schemeClr val="accent6"/>
                          </a:solidFill>
                        </a:ln>
                        <a:effectLst>
                          <a:softEdge rad="12700"/>
                        </a:effectLst>
                      </wps:spPr>
                      <wps:txbx>
                        <w:txbxContent>
                          <w:p w14:paraId="359FB3FE" w14:textId="163EE098" w:rsidR="00C06695" w:rsidRPr="00C06695" w:rsidRDefault="00C06695" w:rsidP="00C06695">
                            <w:pPr>
                              <w:pStyle w:val="Ttulo1"/>
                              <w:spacing w:before="0" w:after="120"/>
                              <w:rPr>
                                <w:rFonts w:eastAsia="Calibri"/>
                              </w:rPr>
                            </w:pPr>
                            <w:r>
                              <w:t xml:space="preserve">Lecciones aprendidas </w:t>
                            </w:r>
                          </w:p>
                          <w:p w14:paraId="1D7990C0" w14:textId="60A3F1AC" w:rsidR="00D50371" w:rsidRPr="00C06695" w:rsidRDefault="007810CD" w:rsidP="00D50371">
                            <w:pPr>
                              <w:pBdr>
                                <w:top w:val="nil"/>
                                <w:left w:val="nil"/>
                                <w:bottom w:val="nil"/>
                                <w:right w:val="nil"/>
                                <w:between w:val="nil"/>
                              </w:pBdr>
                              <w:spacing w:after="0" w:line="276" w:lineRule="auto"/>
                              <w:jc w:val="both"/>
                              <w:rPr>
                                <w:rFonts w:ascii="Constantia" w:hAnsi="Constantia" w:cstheme="minorHAnsi"/>
                                <w:color w:val="1F4E79" w:themeColor="accent1" w:themeShade="80"/>
                                <w:sz w:val="21"/>
                                <w:szCs w:val="21"/>
                              </w:rPr>
                            </w:pPr>
                            <w:r>
                              <w:rPr>
                                <w:rFonts w:ascii="Constantia" w:hAnsi="Constantia"/>
                                <w:color w:val="1F4E79" w:themeColor="accent1" w:themeShade="80"/>
                                <w:sz w:val="21"/>
                              </w:rPr>
                              <w:t>El</w:t>
                            </w:r>
                            <w:r w:rsidR="00D50371">
                              <w:rPr>
                                <w:rFonts w:ascii="Constantia" w:hAnsi="Constantia"/>
                                <w:color w:val="1F4E79" w:themeColor="accent1" w:themeShade="80"/>
                                <w:sz w:val="21"/>
                              </w:rPr>
                              <w:t xml:space="preserve"> FAWE considera el </w:t>
                            </w:r>
                            <w:r>
                              <w:rPr>
                                <w:rFonts w:ascii="Constantia" w:hAnsi="Constantia"/>
                                <w:color w:val="1F4E79" w:themeColor="accent1" w:themeShade="80"/>
                                <w:sz w:val="21"/>
                              </w:rPr>
                              <w:t>género</w:t>
                            </w:r>
                            <w:r w:rsidR="00D50371">
                              <w:rPr>
                                <w:rFonts w:ascii="Constantia" w:hAnsi="Constantia"/>
                                <w:color w:val="1F4E79" w:themeColor="accent1" w:themeShade="80"/>
                                <w:sz w:val="21"/>
                              </w:rPr>
                              <w:t xml:space="preserve"> como un componente fundamental y trasversal en la provisión de la educación y algunas lecciones que pueden extraerse de la implementación de las intervenciones del FAWE con otros socios educativos y partes interesadas en África incluyen: </w:t>
                            </w:r>
                          </w:p>
                          <w:p w14:paraId="5BB2D3A4" w14:textId="51556EBE" w:rsidR="00D50371" w:rsidRPr="00C06695" w:rsidRDefault="00D50371" w:rsidP="00D50371">
                            <w:pPr>
                              <w:pStyle w:val="Prrafodelista"/>
                              <w:numPr>
                                <w:ilvl w:val="0"/>
                                <w:numId w:val="18"/>
                              </w:numPr>
                              <w:pBdr>
                                <w:top w:val="nil"/>
                                <w:left w:val="nil"/>
                                <w:bottom w:val="nil"/>
                                <w:right w:val="nil"/>
                                <w:between w:val="nil"/>
                              </w:pBdr>
                              <w:spacing w:after="0" w:line="276" w:lineRule="auto"/>
                              <w:jc w:val="both"/>
                              <w:rPr>
                                <w:rFonts w:cstheme="minorHAnsi"/>
                                <w:color w:val="1F4E79" w:themeColor="accent1" w:themeShade="80"/>
                                <w:sz w:val="21"/>
                                <w:szCs w:val="21"/>
                              </w:rPr>
                            </w:pPr>
                            <w:r>
                              <w:rPr>
                                <w:color w:val="1F4E79" w:themeColor="accent1" w:themeShade="80"/>
                                <w:sz w:val="21"/>
                              </w:rPr>
                              <w:t xml:space="preserve">La firma de memorandos de comprensión (MoU) con los gobiernos para facilitar buenas relaciones de trabajo con varios ministerios de educación y otros departamentos educativos de los países en los que </w:t>
                            </w:r>
                            <w:r w:rsidR="007810CD">
                              <w:rPr>
                                <w:color w:val="1F4E79" w:themeColor="accent1" w:themeShade="80"/>
                                <w:sz w:val="21"/>
                              </w:rPr>
                              <w:t>el</w:t>
                            </w:r>
                            <w:r>
                              <w:rPr>
                                <w:color w:val="1F4E79" w:themeColor="accent1" w:themeShade="80"/>
                                <w:sz w:val="21"/>
                              </w:rPr>
                              <w:t xml:space="preserve"> FAWE está en activo. </w:t>
                            </w:r>
                          </w:p>
                          <w:p w14:paraId="766E15C3" w14:textId="77777777" w:rsidR="00D50371" w:rsidRPr="00C06695" w:rsidRDefault="00D50371" w:rsidP="00D50371">
                            <w:pPr>
                              <w:pStyle w:val="Prrafodelista"/>
                              <w:numPr>
                                <w:ilvl w:val="0"/>
                                <w:numId w:val="18"/>
                              </w:numPr>
                              <w:pBdr>
                                <w:top w:val="nil"/>
                                <w:left w:val="nil"/>
                                <w:bottom w:val="nil"/>
                                <w:right w:val="nil"/>
                                <w:between w:val="nil"/>
                              </w:pBdr>
                              <w:spacing w:after="0" w:line="276" w:lineRule="auto"/>
                              <w:jc w:val="both"/>
                              <w:rPr>
                                <w:rFonts w:cstheme="minorHAnsi"/>
                                <w:color w:val="1F4E79" w:themeColor="accent1" w:themeShade="80"/>
                                <w:sz w:val="21"/>
                                <w:szCs w:val="21"/>
                              </w:rPr>
                            </w:pPr>
                            <w:r>
                              <w:rPr>
                                <w:color w:val="1F4E79" w:themeColor="accent1" w:themeShade="80"/>
                                <w:sz w:val="21"/>
                              </w:rPr>
                              <w:t xml:space="preserve">El desarrollo de acuerdos de colaboración con otros actores y socios educativos tanto en el sector privado como en el espacio de la sociedad civil para promover la colaboración y las interacciones a varios niveles. </w:t>
                            </w:r>
                          </w:p>
                          <w:p w14:paraId="7845DC36" w14:textId="77777777" w:rsidR="00D50371" w:rsidRPr="00C06695" w:rsidRDefault="00D50371" w:rsidP="00D50371">
                            <w:pPr>
                              <w:pStyle w:val="Prrafodelista"/>
                              <w:numPr>
                                <w:ilvl w:val="0"/>
                                <w:numId w:val="18"/>
                              </w:numPr>
                              <w:pBdr>
                                <w:top w:val="nil"/>
                                <w:left w:val="nil"/>
                                <w:bottom w:val="nil"/>
                                <w:right w:val="nil"/>
                                <w:between w:val="nil"/>
                              </w:pBdr>
                              <w:spacing w:after="0" w:line="276" w:lineRule="auto"/>
                              <w:jc w:val="both"/>
                              <w:rPr>
                                <w:rFonts w:cstheme="minorHAnsi"/>
                                <w:color w:val="1F4E79" w:themeColor="accent1" w:themeShade="80"/>
                                <w:sz w:val="21"/>
                                <w:szCs w:val="21"/>
                              </w:rPr>
                            </w:pPr>
                            <w:r>
                              <w:rPr>
                                <w:color w:val="1F4E79" w:themeColor="accent1" w:themeShade="80"/>
                                <w:sz w:val="21"/>
                              </w:rPr>
                              <w:t xml:space="preserve">La formación de los miembros y otros socios interesados en la educación en pedagogía con perspectiva de género.  </w:t>
                            </w:r>
                          </w:p>
                          <w:p w14:paraId="2B1E05EB" w14:textId="77777777" w:rsidR="00D50371" w:rsidRPr="00C06695" w:rsidRDefault="00D50371" w:rsidP="00D50371">
                            <w:pPr>
                              <w:pStyle w:val="Prrafodelista"/>
                              <w:numPr>
                                <w:ilvl w:val="0"/>
                                <w:numId w:val="18"/>
                              </w:numPr>
                              <w:pBdr>
                                <w:top w:val="nil"/>
                                <w:left w:val="nil"/>
                                <w:bottom w:val="nil"/>
                                <w:right w:val="nil"/>
                                <w:between w:val="nil"/>
                              </w:pBdr>
                              <w:spacing w:after="0" w:line="276" w:lineRule="auto"/>
                              <w:jc w:val="both"/>
                              <w:rPr>
                                <w:rFonts w:cstheme="minorHAnsi"/>
                                <w:color w:val="1F4E79" w:themeColor="accent1" w:themeShade="80"/>
                                <w:sz w:val="21"/>
                                <w:szCs w:val="21"/>
                              </w:rPr>
                            </w:pPr>
                            <w:r>
                              <w:rPr>
                                <w:color w:val="1F4E79" w:themeColor="accent1" w:themeShade="80"/>
                                <w:sz w:val="21"/>
                              </w:rPr>
                              <w:t xml:space="preserve">Capacitación en la inclusión del género en la planificación, implementación y evaluación de los planes del sector educativo. </w:t>
                            </w:r>
                          </w:p>
                          <w:p w14:paraId="39D5DD6A" w14:textId="34DD2655" w:rsidR="00D50371" w:rsidRPr="00C06695" w:rsidRDefault="00D50371" w:rsidP="00D50371">
                            <w:pPr>
                              <w:pStyle w:val="Prrafodelista"/>
                              <w:numPr>
                                <w:ilvl w:val="0"/>
                                <w:numId w:val="18"/>
                              </w:numPr>
                              <w:pBdr>
                                <w:top w:val="nil"/>
                                <w:left w:val="nil"/>
                                <w:bottom w:val="nil"/>
                                <w:right w:val="nil"/>
                                <w:between w:val="nil"/>
                              </w:pBdr>
                              <w:spacing w:line="276" w:lineRule="auto"/>
                              <w:jc w:val="both"/>
                              <w:rPr>
                                <w:rFonts w:cstheme="minorHAnsi"/>
                                <w:color w:val="1F4E79" w:themeColor="accent1" w:themeShade="80"/>
                                <w:sz w:val="21"/>
                                <w:szCs w:val="21"/>
                              </w:rPr>
                            </w:pPr>
                            <w:r>
                              <w:rPr>
                                <w:color w:val="1F4E79" w:themeColor="accent1" w:themeShade="80"/>
                                <w:sz w:val="21"/>
                              </w:rPr>
                              <w:t>El compromiso y la capacidad para integrar consideraciones con perspectiva en la planificación del sector en su propia planificación estratégica, programas e iniciativas de reivindicación.</w:t>
                            </w:r>
                          </w:p>
                          <w:p w14:paraId="5C9C0B91" w14:textId="42CBC441" w:rsidR="00D50371" w:rsidRPr="00C06695" w:rsidRDefault="00D50371" w:rsidP="00D50371">
                            <w:pPr>
                              <w:pBdr>
                                <w:top w:val="nil"/>
                                <w:left w:val="nil"/>
                                <w:bottom w:val="nil"/>
                                <w:right w:val="nil"/>
                                <w:between w:val="nil"/>
                              </w:pBdr>
                              <w:spacing w:line="276" w:lineRule="auto"/>
                              <w:jc w:val="both"/>
                              <w:rPr>
                                <w:rFonts w:ascii="Constantia" w:hAnsi="Constantia" w:cstheme="minorHAnsi"/>
                                <w:color w:val="1F4E79" w:themeColor="accent1" w:themeShade="80"/>
                                <w:sz w:val="21"/>
                                <w:szCs w:val="21"/>
                              </w:rPr>
                            </w:pPr>
                            <w:r>
                              <w:rPr>
                                <w:rFonts w:ascii="Constantia" w:hAnsi="Constantia"/>
                                <w:color w:val="1F4E79" w:themeColor="accent1" w:themeShade="80"/>
                                <w:sz w:val="21"/>
                              </w:rPr>
                              <w:t xml:space="preserve">A pesar de los significativos progresos en la promoción de la paridad de género en la educación, </w:t>
                            </w:r>
                            <w:r w:rsidR="007810CD">
                              <w:rPr>
                                <w:rFonts w:ascii="Constantia" w:hAnsi="Constantia"/>
                                <w:color w:val="1F4E79" w:themeColor="accent1" w:themeShade="80"/>
                                <w:sz w:val="21"/>
                              </w:rPr>
                              <w:t>el</w:t>
                            </w:r>
                            <w:r>
                              <w:rPr>
                                <w:rFonts w:ascii="Constantia" w:hAnsi="Constantia"/>
                                <w:color w:val="1F4E79" w:themeColor="accent1" w:themeShade="80"/>
                                <w:sz w:val="21"/>
                              </w:rPr>
                              <w:t xml:space="preserve"> FAWE registró algunos contratiempos menores como la lenta integración del cambio climático y los refugiados en los programas de educación. Además, ha habido una limitación en los recursos financieros y una falta de buena voluntad para implementar planes de educación efectivos, especialmente por parte de los gobiernos. </w:t>
                            </w:r>
                          </w:p>
                          <w:p w14:paraId="38B2A3C6" w14:textId="77777777" w:rsidR="00D50371" w:rsidRPr="00D50371" w:rsidRDefault="00D50371">
                            <w:pPr>
                              <w:rPr>
                                <w:color w:val="1F4E79"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17EF4" id="_x0000_t202" coordsize="21600,21600" o:spt="202" path="m,l,21600r21600,l21600,xe">
                <v:stroke joinstyle="miter"/>
                <v:path gradientshapeok="t" o:connecttype="rect"/>
              </v:shapetype>
              <v:shape id="Text Box 4" o:spid="_x0000_s1030" type="#_x0000_t202" style="position:absolute;margin-left:-2.25pt;margin-top:-45.75pt;width:489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" fillcolor="white [3212]" strokecolor="#70ad47 [3209]" strokeweight="3pt">
                <v:textbox>
                  <w:txbxContent>
                    <w:p w14:paraId="359FB3FE" w14:textId="163EE098" w:rsidR="00C06695" w:rsidRPr="00C06695" w:rsidRDefault="00C06695" w:rsidP="00C06695">
                      <w:pPr>
                        <w:pStyle w:val="Ttulo1"/>
                        <w:spacing w:before="0" w:after="120"/>
                        <w:rPr>
                          <w:rFonts w:eastAsia="Calibri"/>
                        </w:rPr>
                      </w:pPr>
                      <w:r>
                        <w:t xml:space="preserve">Lecciones aprendidas </w:t>
                      </w:r>
                    </w:p>
                    <w:p w14:paraId="1D7990C0" w14:textId="60A3F1AC" w:rsidR="00D50371" w:rsidRPr="00C06695" w:rsidRDefault="007810CD" w:rsidP="00D50371">
                      <w:pPr>
                        <w:pBdr>
                          <w:top w:val="nil"/>
                          <w:left w:val="nil"/>
                          <w:bottom w:val="nil"/>
                          <w:right w:val="nil"/>
                          <w:between w:val="nil"/>
                        </w:pBdr>
                        <w:spacing w:after="0" w:line="276" w:lineRule="auto"/>
                        <w:jc w:val="both"/>
                        <w:rPr>
                          <w:rFonts w:ascii="Constantia" w:hAnsi="Constantia" w:cstheme="minorHAnsi"/>
                          <w:color w:val="1F4E79" w:themeColor="accent1" w:themeShade="80"/>
                          <w:sz w:val="21"/>
                          <w:szCs w:val="21"/>
                        </w:rPr>
                      </w:pPr>
                      <w:r>
                        <w:rPr>
                          <w:rFonts w:ascii="Constantia" w:hAnsi="Constantia"/>
                          <w:color w:val="1F4E79" w:themeColor="accent1" w:themeShade="80"/>
                          <w:sz w:val="21"/>
                        </w:rPr>
                        <w:t>El</w:t>
                      </w:r>
                      <w:r w:rsidR="00D50371">
                        <w:rPr>
                          <w:rFonts w:ascii="Constantia" w:hAnsi="Constantia"/>
                          <w:color w:val="1F4E79" w:themeColor="accent1" w:themeShade="80"/>
                          <w:sz w:val="21"/>
                        </w:rPr>
                        <w:t xml:space="preserve"> FAWE considera el </w:t>
                      </w:r>
                      <w:r>
                        <w:rPr>
                          <w:rFonts w:ascii="Constantia" w:hAnsi="Constantia"/>
                          <w:color w:val="1F4E79" w:themeColor="accent1" w:themeShade="80"/>
                          <w:sz w:val="21"/>
                        </w:rPr>
                        <w:t>género</w:t>
                      </w:r>
                      <w:r w:rsidR="00D50371">
                        <w:rPr>
                          <w:rFonts w:ascii="Constantia" w:hAnsi="Constantia"/>
                          <w:color w:val="1F4E79" w:themeColor="accent1" w:themeShade="80"/>
                          <w:sz w:val="21"/>
                        </w:rPr>
                        <w:t xml:space="preserve"> como un componente fundamental y trasversal en la provisión de la educación y algunas lecciones que pueden extraerse de la implementación de las intervenciones del FAWE con otros socios educativos y partes interesadas en África incluyen: </w:t>
                      </w:r>
                    </w:p>
                    <w:p w14:paraId="5BB2D3A4" w14:textId="51556EBE" w:rsidR="00D50371" w:rsidRPr="00C06695" w:rsidRDefault="00D50371" w:rsidP="00D50371">
                      <w:pPr>
                        <w:pStyle w:val="Prrafodelista"/>
                        <w:numPr>
                          <w:ilvl w:val="0"/>
                          <w:numId w:val="18"/>
                        </w:numPr>
                        <w:pBdr>
                          <w:top w:val="nil"/>
                          <w:left w:val="nil"/>
                          <w:bottom w:val="nil"/>
                          <w:right w:val="nil"/>
                          <w:between w:val="nil"/>
                        </w:pBdr>
                        <w:spacing w:after="0" w:line="276" w:lineRule="auto"/>
                        <w:jc w:val="both"/>
                        <w:rPr>
                          <w:rFonts w:cstheme="minorHAnsi"/>
                          <w:color w:val="1F4E79" w:themeColor="accent1" w:themeShade="80"/>
                          <w:sz w:val="21"/>
                          <w:szCs w:val="21"/>
                        </w:rPr>
                      </w:pPr>
                      <w:r>
                        <w:rPr>
                          <w:color w:val="1F4E79" w:themeColor="accent1" w:themeShade="80"/>
                          <w:sz w:val="21"/>
                        </w:rPr>
                        <w:t xml:space="preserve">La firma de memorandos de comprensión (MoU) con los gobiernos para facilitar buenas relaciones de trabajo con varios ministerios de educación y otros departamentos educativos de los países en los que </w:t>
                      </w:r>
                      <w:r w:rsidR="007810CD">
                        <w:rPr>
                          <w:color w:val="1F4E79" w:themeColor="accent1" w:themeShade="80"/>
                          <w:sz w:val="21"/>
                        </w:rPr>
                        <w:t>el</w:t>
                      </w:r>
                      <w:r>
                        <w:rPr>
                          <w:color w:val="1F4E79" w:themeColor="accent1" w:themeShade="80"/>
                          <w:sz w:val="21"/>
                        </w:rPr>
                        <w:t xml:space="preserve"> FAWE está en activo. </w:t>
                      </w:r>
                    </w:p>
                    <w:p w14:paraId="766E15C3" w14:textId="77777777" w:rsidR="00D50371" w:rsidRPr="00C06695" w:rsidRDefault="00D50371" w:rsidP="00D50371">
                      <w:pPr>
                        <w:pStyle w:val="Prrafodelista"/>
                        <w:numPr>
                          <w:ilvl w:val="0"/>
                          <w:numId w:val="18"/>
                        </w:numPr>
                        <w:pBdr>
                          <w:top w:val="nil"/>
                          <w:left w:val="nil"/>
                          <w:bottom w:val="nil"/>
                          <w:right w:val="nil"/>
                          <w:between w:val="nil"/>
                        </w:pBdr>
                        <w:spacing w:after="0" w:line="276" w:lineRule="auto"/>
                        <w:jc w:val="both"/>
                        <w:rPr>
                          <w:rFonts w:cstheme="minorHAnsi"/>
                          <w:color w:val="1F4E79" w:themeColor="accent1" w:themeShade="80"/>
                          <w:sz w:val="21"/>
                          <w:szCs w:val="21"/>
                        </w:rPr>
                      </w:pPr>
                      <w:r>
                        <w:rPr>
                          <w:color w:val="1F4E79" w:themeColor="accent1" w:themeShade="80"/>
                          <w:sz w:val="21"/>
                        </w:rPr>
                        <w:t xml:space="preserve">El desarrollo de acuerdos de colaboración con otros actores y socios educativos tanto en el sector privado como en el espacio de la sociedad civil para promover la colaboración y las interacciones a varios niveles. </w:t>
                      </w:r>
                    </w:p>
                    <w:p w14:paraId="7845DC36" w14:textId="77777777" w:rsidR="00D50371" w:rsidRPr="00C06695" w:rsidRDefault="00D50371" w:rsidP="00D50371">
                      <w:pPr>
                        <w:pStyle w:val="Prrafodelista"/>
                        <w:numPr>
                          <w:ilvl w:val="0"/>
                          <w:numId w:val="18"/>
                        </w:numPr>
                        <w:pBdr>
                          <w:top w:val="nil"/>
                          <w:left w:val="nil"/>
                          <w:bottom w:val="nil"/>
                          <w:right w:val="nil"/>
                          <w:between w:val="nil"/>
                        </w:pBdr>
                        <w:spacing w:after="0" w:line="276" w:lineRule="auto"/>
                        <w:jc w:val="both"/>
                        <w:rPr>
                          <w:rFonts w:cstheme="minorHAnsi"/>
                          <w:color w:val="1F4E79" w:themeColor="accent1" w:themeShade="80"/>
                          <w:sz w:val="21"/>
                          <w:szCs w:val="21"/>
                        </w:rPr>
                      </w:pPr>
                      <w:r>
                        <w:rPr>
                          <w:color w:val="1F4E79" w:themeColor="accent1" w:themeShade="80"/>
                          <w:sz w:val="21"/>
                        </w:rPr>
                        <w:t xml:space="preserve">La formación de los miembros y otros socios interesados en la educación en pedagogía con perspectiva de género.  </w:t>
                      </w:r>
                    </w:p>
                    <w:p w14:paraId="2B1E05EB" w14:textId="77777777" w:rsidR="00D50371" w:rsidRPr="00C06695" w:rsidRDefault="00D50371" w:rsidP="00D50371">
                      <w:pPr>
                        <w:pStyle w:val="Prrafodelista"/>
                        <w:numPr>
                          <w:ilvl w:val="0"/>
                          <w:numId w:val="18"/>
                        </w:numPr>
                        <w:pBdr>
                          <w:top w:val="nil"/>
                          <w:left w:val="nil"/>
                          <w:bottom w:val="nil"/>
                          <w:right w:val="nil"/>
                          <w:between w:val="nil"/>
                        </w:pBdr>
                        <w:spacing w:after="0" w:line="276" w:lineRule="auto"/>
                        <w:jc w:val="both"/>
                        <w:rPr>
                          <w:rFonts w:cstheme="minorHAnsi"/>
                          <w:color w:val="1F4E79" w:themeColor="accent1" w:themeShade="80"/>
                          <w:sz w:val="21"/>
                          <w:szCs w:val="21"/>
                        </w:rPr>
                      </w:pPr>
                      <w:r>
                        <w:rPr>
                          <w:color w:val="1F4E79" w:themeColor="accent1" w:themeShade="80"/>
                          <w:sz w:val="21"/>
                        </w:rPr>
                        <w:t xml:space="preserve">Capacitación en la inclusión del género en la planificación, implementación y evaluación de los planes del sector educativo. </w:t>
                      </w:r>
                    </w:p>
                    <w:p w14:paraId="39D5DD6A" w14:textId="34DD2655" w:rsidR="00D50371" w:rsidRPr="00C06695" w:rsidRDefault="00D50371" w:rsidP="00D50371">
                      <w:pPr>
                        <w:pStyle w:val="Prrafodelista"/>
                        <w:numPr>
                          <w:ilvl w:val="0"/>
                          <w:numId w:val="18"/>
                        </w:numPr>
                        <w:pBdr>
                          <w:top w:val="nil"/>
                          <w:left w:val="nil"/>
                          <w:bottom w:val="nil"/>
                          <w:right w:val="nil"/>
                          <w:between w:val="nil"/>
                        </w:pBdr>
                        <w:spacing w:line="276" w:lineRule="auto"/>
                        <w:jc w:val="both"/>
                        <w:rPr>
                          <w:rFonts w:cstheme="minorHAnsi"/>
                          <w:color w:val="1F4E79" w:themeColor="accent1" w:themeShade="80"/>
                          <w:sz w:val="21"/>
                          <w:szCs w:val="21"/>
                        </w:rPr>
                      </w:pPr>
                      <w:r>
                        <w:rPr>
                          <w:color w:val="1F4E79" w:themeColor="accent1" w:themeShade="80"/>
                          <w:sz w:val="21"/>
                        </w:rPr>
                        <w:t>El compromiso y la capacidad para integrar consideraciones con perspectiva en la planificación del sector en su propia planificación estratégica, programas e iniciativas de reivindicación.</w:t>
                      </w:r>
                    </w:p>
                    <w:p w14:paraId="5C9C0B91" w14:textId="42CBC441" w:rsidR="00D50371" w:rsidRPr="00C06695" w:rsidRDefault="00D50371" w:rsidP="00D50371">
                      <w:pPr>
                        <w:pBdr>
                          <w:top w:val="nil"/>
                          <w:left w:val="nil"/>
                          <w:bottom w:val="nil"/>
                          <w:right w:val="nil"/>
                          <w:between w:val="nil"/>
                        </w:pBdr>
                        <w:spacing w:line="276" w:lineRule="auto"/>
                        <w:jc w:val="both"/>
                        <w:rPr>
                          <w:rFonts w:ascii="Constantia" w:hAnsi="Constantia" w:cstheme="minorHAnsi"/>
                          <w:color w:val="1F4E79" w:themeColor="accent1" w:themeShade="80"/>
                          <w:sz w:val="21"/>
                          <w:szCs w:val="21"/>
                        </w:rPr>
                      </w:pPr>
                      <w:r>
                        <w:rPr>
                          <w:rFonts w:ascii="Constantia" w:hAnsi="Constantia"/>
                          <w:color w:val="1F4E79" w:themeColor="accent1" w:themeShade="80"/>
                          <w:sz w:val="21"/>
                        </w:rPr>
                        <w:t xml:space="preserve">A pesar de los significativos progresos en la promoción de la paridad de género en la educación, </w:t>
                      </w:r>
                      <w:r w:rsidR="007810CD">
                        <w:rPr>
                          <w:rFonts w:ascii="Constantia" w:hAnsi="Constantia"/>
                          <w:color w:val="1F4E79" w:themeColor="accent1" w:themeShade="80"/>
                          <w:sz w:val="21"/>
                        </w:rPr>
                        <w:t>el</w:t>
                      </w:r>
                      <w:r>
                        <w:rPr>
                          <w:rFonts w:ascii="Constantia" w:hAnsi="Constantia"/>
                          <w:color w:val="1F4E79" w:themeColor="accent1" w:themeShade="80"/>
                          <w:sz w:val="21"/>
                        </w:rPr>
                        <w:t xml:space="preserve"> FAWE registró algunos contratiempos menores como la lenta integración del cambio climático y los refugiados en los programas de educación. Además, ha habido una limitación en los recursos financieros y una falta de buena voluntad para implementar planes de educación efectivos, especialmente por parte de los gobiernos. </w:t>
                      </w:r>
                    </w:p>
                    <w:p w14:paraId="38B2A3C6" w14:textId="77777777" w:rsidR="00D50371" w:rsidRPr="00D50371" w:rsidRDefault="00D50371">
                      <w:pPr>
                        <w:rPr>
                          <w:color w:val="1F4E79" w:themeColor="accent1" w:themeShade="80"/>
                        </w:rPr>
                      </w:pPr>
                    </w:p>
                  </w:txbxContent>
                </v:textbox>
              </v:shape>
            </w:pict>
          </mc:Fallback>
        </mc:AlternateContent>
      </w:r>
    </w:p>
    <w:p w14:paraId="0CFC22EA" w14:textId="77777777" w:rsidR="00D50371" w:rsidRPr="00D50371" w:rsidRDefault="00D50371" w:rsidP="00D50371">
      <w:pPr>
        <w:rPr>
          <w:lang w:eastAsia="en-ZW"/>
        </w:rPr>
      </w:pPr>
    </w:p>
    <w:p w14:paraId="72AC3E2D" w14:textId="77777777" w:rsidR="00D50371"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eastAsia="en-ZW"/>
        </w:rPr>
      </w:pPr>
    </w:p>
    <w:p w14:paraId="539331D5" w14:textId="77777777" w:rsidR="00D50371"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eastAsia="en-ZW"/>
        </w:rPr>
      </w:pPr>
    </w:p>
    <w:p w14:paraId="7971D336" w14:textId="77777777" w:rsidR="00D50371" w:rsidRPr="00CD588C"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eastAsia="en-ZW"/>
        </w:rPr>
      </w:pPr>
    </w:p>
    <w:p w14:paraId="2DC33EC2"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3A25ECF4"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093937BE"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1C3AD31F"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088846D2"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0EBB231B"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44D38E9A"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7A842E99" w14:textId="77777777" w:rsidR="00D5037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eastAsia="en-ZW"/>
        </w:rPr>
      </w:pPr>
    </w:p>
    <w:p w14:paraId="17116AB5" w14:textId="6A2F9BB6" w:rsidR="00E7488A" w:rsidRPr="00CD588C" w:rsidRDefault="00E7488A" w:rsidP="00C06695">
      <w:pPr>
        <w:pStyle w:val="Ttulo1"/>
        <w:spacing w:after="240"/>
        <w:rPr>
          <w:rFonts w:eastAsia="Calibri"/>
        </w:rPr>
      </w:pPr>
      <w:r>
        <w:t>La importancia de la diversidad en el plan de estudios: La perspectiva de SAHEQA sobre la transformación en la educación para la comunidad queer</w:t>
      </w:r>
    </w:p>
    <w:p w14:paraId="123755E8" w14:textId="77777777" w:rsidR="00E7488A" w:rsidRPr="00C06695" w:rsidRDefault="00E7488A" w:rsidP="00E7488A">
      <w:pPr>
        <w:spacing w:line="276" w:lineRule="auto"/>
        <w:ind w:right="-17"/>
        <w:jc w:val="both"/>
        <w:rPr>
          <w:rFonts w:ascii="Constantia" w:eastAsia="Calibri" w:hAnsi="Constantia" w:cstheme="minorHAnsi"/>
          <w:vanish/>
          <w:color w:val="1F4E79" w:themeColor="accent1" w:themeShade="80"/>
        </w:rPr>
      </w:pPr>
    </w:p>
    <w:p w14:paraId="6FE768F0" w14:textId="77777777" w:rsidR="00E7488A" w:rsidRPr="00C06695" w:rsidRDefault="00E7488A" w:rsidP="00E7488A">
      <w:pPr>
        <w:spacing w:line="276" w:lineRule="auto"/>
        <w:ind w:right="-17"/>
        <w:jc w:val="both"/>
        <w:rPr>
          <w:rFonts w:ascii="Constantia" w:eastAsia="Calibri" w:hAnsi="Constantia" w:cstheme="minorHAnsi"/>
          <w:vanish/>
          <w:color w:val="1F4E79" w:themeColor="accent1" w:themeShade="80"/>
        </w:rPr>
      </w:pPr>
      <w:r>
        <w:rPr>
          <w:rFonts w:ascii="Constantia" w:hAnsi="Constantia"/>
          <w:vanish/>
          <w:color w:val="1F4E79" w:themeColor="accent1" w:themeShade="80"/>
        </w:rPr>
        <w:t>3.7 / 5 ( 59 votes )</w:t>
      </w:r>
    </w:p>
    <w:p w14:paraId="1BB1C037" w14:textId="77777777" w:rsidR="00E7488A" w:rsidRPr="00C06695" w:rsidRDefault="00E7488A" w:rsidP="00E7488A">
      <w:pPr>
        <w:spacing w:line="276" w:lineRule="auto"/>
        <w:ind w:right="-17"/>
        <w:jc w:val="both"/>
        <w:rPr>
          <w:rFonts w:ascii="Constantia" w:eastAsia="Calibri" w:hAnsi="Constantia" w:cstheme="minorHAnsi"/>
          <w:color w:val="1F4E79" w:themeColor="accent1" w:themeShade="80"/>
        </w:rPr>
      </w:pPr>
      <w:r>
        <w:rPr>
          <w:rFonts w:ascii="Constantia" w:hAnsi="Constantia"/>
          <w:color w:val="1F4E79" w:themeColor="accent1" w:themeShade="80"/>
        </w:rPr>
        <w:t xml:space="preserve">Se entiende normalmente que la diversidad engloba raza, etnia, clase, género, sexualidad, edad y creencias políticas y religiosas. Mientras que en el pasado se ha enfocado en fortalecer la tolerancia intercultural, se han desarrollado nuevas ideas sobre diversidad e inclusión, desviando el enfoque hacia el enriquecimiento del aprendizaje y la experiencia humanas. En años recientes, las llamadas a transformar la educación para promover y proteger los derechos de la comunidad queer han ocupado el escenario principal. Las aulas diversas ayudan a desarrollar tolerancia, un sentido más alto de seguridad, a mejorar el rendimiento de los estudiantes o su creatividad y a combatir los prejuicios contra grupos/personas históricamente marginados que se ven discriminados en el sector educativo. </w:t>
      </w:r>
    </w:p>
    <w:p w14:paraId="0D27CFBB" w14:textId="1A78B8C9" w:rsidR="00E7488A" w:rsidRPr="00C06695" w:rsidRDefault="00E7488A" w:rsidP="00E7488A">
      <w:pPr>
        <w:spacing w:line="276" w:lineRule="auto"/>
        <w:ind w:right="-17"/>
        <w:jc w:val="both"/>
        <w:rPr>
          <w:rFonts w:ascii="Constantia" w:eastAsia="Calibri" w:hAnsi="Constantia" w:cstheme="minorHAnsi"/>
          <w:bCs/>
          <w:color w:val="1F4E79" w:themeColor="accent1" w:themeShade="80"/>
        </w:rPr>
      </w:pPr>
      <w:r>
        <w:rPr>
          <w:rFonts w:ascii="Constantia" w:hAnsi="Constantia"/>
          <w:color w:val="1F4E79" w:themeColor="accent1" w:themeShade="80"/>
        </w:rPr>
        <w:t xml:space="preserve">A nivel de la educación terciaria y superior, es importante acomodar a la comunidad queer y reformar el plan de estudios para que aborde su exclusión, ya que la diversidad implica también la representación, un sentido de pertenencia, la inclusividad, la equidad y la igualdad y satisfacer sus necesidades y expectativas independientemente del trasfondo o sexualidad de la persona. </w:t>
      </w:r>
    </w:p>
    <w:p w14:paraId="2E6C5E91" w14:textId="2F575EFE" w:rsidR="00E7488A" w:rsidRPr="00C06695" w:rsidRDefault="00E7488A" w:rsidP="00E7488A">
      <w:pPr>
        <w:spacing w:line="276" w:lineRule="auto"/>
        <w:ind w:right="-17"/>
        <w:jc w:val="both"/>
        <w:rPr>
          <w:rFonts w:ascii="Constantia" w:eastAsia="Calibri" w:hAnsi="Constantia" w:cstheme="minorHAnsi"/>
          <w:bCs/>
          <w:color w:val="1F4E79" w:themeColor="accent1" w:themeShade="80"/>
        </w:rPr>
      </w:pPr>
      <w:r>
        <w:rPr>
          <w:rFonts w:ascii="Constantia" w:hAnsi="Constantia"/>
          <w:color w:val="1F4E79" w:themeColor="accent1" w:themeShade="80"/>
        </w:rPr>
        <w:t>Además, la diversidad permite a los estudiantes contar con el poder para expresarse y proponer nuevas ideas que se ajusten a sus necesidades de aprendizaje, mitiga las divisiones y fomenta la colaboración entre estudiantes de todos los trasfondos. Los espacios seguros para la comunidad queer deben establecerse a través de la creación de 'zonas seguras' en las universidades donde profesores y ponentes estén equipados con las habilidades para hablar de la dive</w:t>
      </w:r>
      <w:r w:rsidR="003F1BC5">
        <w:rPr>
          <w:rFonts w:ascii="Constantia" w:hAnsi="Constantia"/>
          <w:color w:val="1F4E79" w:themeColor="accent1" w:themeShade="80"/>
        </w:rPr>
        <w:t>rsidad y promoverla, adoptando ‘pronombres’</w:t>
      </w:r>
      <w:r>
        <w:rPr>
          <w:rFonts w:ascii="Constantia" w:hAnsi="Constantia"/>
          <w:color w:val="1F4E79" w:themeColor="accent1" w:themeShade="80"/>
        </w:rPr>
        <w:t xml:space="preserve"> que no estén vinculados a un género y contando con líderes en los campus que promuevan y protejan los derechos de los estudiantes queer. </w:t>
      </w:r>
    </w:p>
    <w:p w14:paraId="0E74ACCE" w14:textId="713D560C" w:rsidR="00E7488A" w:rsidRPr="00EC3890" w:rsidRDefault="00E7488A" w:rsidP="00723B54">
      <w:pPr>
        <w:pStyle w:val="Ttulo1"/>
        <w:spacing w:after="240"/>
        <w:rPr>
          <w:rFonts w:eastAsia="Calibri"/>
        </w:rPr>
      </w:pPr>
      <w:r>
        <w:lastRenderedPageBreak/>
        <w:t xml:space="preserve">Acciones de la sociedad civil por la diversidad y la inclusión: Buenas prácticas y herramientas de CLADE </w:t>
      </w:r>
    </w:p>
    <w:p w14:paraId="4554C086" w14:textId="2889410C" w:rsidR="00EC3890" w:rsidRPr="00723B54" w:rsidRDefault="00A11B09" w:rsidP="00A11B09">
      <w:pPr>
        <w:spacing w:line="276" w:lineRule="auto"/>
        <w:ind w:right="-17"/>
        <w:jc w:val="both"/>
        <w:rPr>
          <w:rFonts w:ascii="Constantia" w:eastAsia="Calibri" w:hAnsi="Constantia" w:cstheme="minorHAnsi"/>
          <w:color w:val="1F4E79" w:themeColor="accent1" w:themeShade="80"/>
        </w:rPr>
      </w:pPr>
      <w:r>
        <w:rPr>
          <w:rFonts w:ascii="Constantia" w:hAnsi="Constantia"/>
          <w:color w:val="1F4E79" w:themeColor="accent1" w:themeShade="80"/>
        </w:rPr>
        <w:t xml:space="preserve">Los asuntos de género siempre se han encontrado en el centro de las estrategias de intervención de CLADE desde el comienzo de la red, incluyendo eventos, estudios, publicaciones y formaciones sobre la relación entre género y educación. En los últimos dos años, se ha intensificado la formación de los miembros de CLADE sobre el tema. Se ofrecieron formación sobre la integración del género; se creó un grupo de trabajo sobre género que creó colectivamente una Política de género institucional para </w:t>
      </w:r>
      <w:r w:rsidR="007810CD">
        <w:rPr>
          <w:rFonts w:ascii="Constantia" w:hAnsi="Constantia"/>
          <w:color w:val="1F4E79" w:themeColor="accent1" w:themeShade="80"/>
        </w:rPr>
        <w:t>la</w:t>
      </w:r>
      <w:r>
        <w:rPr>
          <w:rFonts w:ascii="Constantia" w:hAnsi="Constantia"/>
          <w:color w:val="1F4E79" w:themeColor="accent1" w:themeShade="80"/>
        </w:rPr>
        <w:t xml:space="preserve"> red y se ofreció formación sobre presupuestos educativos con perspectiva de género. A través de estas intervenciones, CLADE logró los siguientes éxitos en relación a la integración del género: </w:t>
      </w:r>
    </w:p>
    <w:p w14:paraId="5F6AAB12" w14:textId="5F65EC8D" w:rsidR="003C18A0" w:rsidRPr="00105998" w:rsidRDefault="00D86052" w:rsidP="00D224A3">
      <w:pPr>
        <w:numPr>
          <w:ilvl w:val="0"/>
          <w:numId w:val="29"/>
        </w:numPr>
        <w:spacing w:after="0" w:line="276" w:lineRule="auto"/>
        <w:ind w:left="567" w:right="-17" w:hanging="283"/>
        <w:jc w:val="both"/>
        <w:rPr>
          <w:rFonts w:ascii="Constantia" w:eastAsia="Calibri" w:hAnsi="Constantia" w:cstheme="minorHAnsi"/>
          <w:color w:val="1F4E79" w:themeColor="accent1" w:themeShade="80"/>
          <w:sz w:val="21"/>
          <w:szCs w:val="21"/>
        </w:rPr>
      </w:pPr>
      <w:r>
        <w:rPr>
          <w:rFonts w:ascii="Constantia" w:hAnsi="Constantia"/>
          <w:color w:val="1F4E79" w:themeColor="accent1" w:themeShade="80"/>
          <w:sz w:val="21"/>
        </w:rPr>
        <w:t>Fortaleció la equidad de género en el trabajo diario de la red y la acción política como paso indispensable hacia la igualdad de género en el sector educativo.</w:t>
      </w:r>
    </w:p>
    <w:p w14:paraId="1A31BBF1" w14:textId="57202D68" w:rsidR="003C18A0" w:rsidRPr="00105998" w:rsidRDefault="00317868" w:rsidP="00D224A3">
      <w:pPr>
        <w:numPr>
          <w:ilvl w:val="0"/>
          <w:numId w:val="29"/>
        </w:numPr>
        <w:spacing w:after="0" w:line="276" w:lineRule="auto"/>
        <w:ind w:left="567" w:right="-17" w:hanging="283"/>
        <w:jc w:val="both"/>
        <w:rPr>
          <w:rFonts w:ascii="Constantia" w:eastAsia="Calibri" w:hAnsi="Constantia" w:cstheme="minorHAnsi"/>
          <w:color w:val="1F4E79" w:themeColor="accent1" w:themeShade="80"/>
          <w:sz w:val="21"/>
          <w:szCs w:val="21"/>
        </w:rPr>
      </w:pPr>
      <w:r>
        <w:rPr>
          <w:rFonts w:ascii="Constantia" w:hAnsi="Constantia"/>
          <w:color w:val="1F4E79" w:themeColor="accent1" w:themeShade="80"/>
          <w:sz w:val="21"/>
        </w:rPr>
        <w:t>Promovió la implementación de estrategias orgánicas con una perspectiva descolonial, comunitaria e inclusiva, que asume la interseccionalidad como una estrategia analítica, para mostrar cómo se entrelazan los distintos sistemas e opresión, comenzando por el patriarcado; y cómo esta estructura articula otras opresiones, profundizando las desigualdades.</w:t>
      </w:r>
    </w:p>
    <w:p w14:paraId="572A03B0" w14:textId="3480A764" w:rsidR="00105998" w:rsidRPr="00105998" w:rsidRDefault="00105998" w:rsidP="00105998">
      <w:pPr>
        <w:numPr>
          <w:ilvl w:val="0"/>
          <w:numId w:val="29"/>
        </w:numPr>
        <w:spacing w:line="276" w:lineRule="auto"/>
        <w:ind w:left="567" w:right="-17" w:hanging="283"/>
        <w:jc w:val="both"/>
        <w:rPr>
          <w:rFonts w:ascii="Constantia" w:eastAsia="Calibri" w:hAnsi="Constantia" w:cstheme="minorHAnsi"/>
          <w:color w:val="1F4E79" w:themeColor="accent1" w:themeShade="80"/>
          <w:sz w:val="21"/>
          <w:szCs w:val="21"/>
        </w:rPr>
      </w:pPr>
      <w:r>
        <w:rPr>
          <w:rFonts w:ascii="Constantia" w:hAnsi="Constantia"/>
          <w:color w:val="1F4E79" w:themeColor="accent1" w:themeShade="80"/>
          <w:sz w:val="21"/>
        </w:rPr>
        <w:t>Integró y especificó la perspectiva de género en las áreas estratégica, de programación política, de política institucional y administrativa y financiera de la red.</w:t>
      </w:r>
    </w:p>
    <w:p w14:paraId="429D66E5" w14:textId="77777777" w:rsidR="00105998" w:rsidRDefault="00105998" w:rsidP="00105998">
      <w:pPr>
        <w:pStyle w:val="Ttulo1"/>
        <w:spacing w:after="240"/>
        <w:rPr>
          <w:rFonts w:eastAsia="Calibri"/>
        </w:rPr>
      </w:pPr>
      <w:r>
        <w:t xml:space="preserve">Buenas prácticas y lecciones </w:t>
      </w:r>
    </w:p>
    <w:p w14:paraId="2B813E6D" w14:textId="77777777" w:rsidR="00105998" w:rsidRPr="00105998" w:rsidRDefault="00105998" w:rsidP="00105998">
      <w:r>
        <w:rPr>
          <w:noProof/>
          <w:lang w:eastAsia="es-ES"/>
        </w:rPr>
        <w:drawing>
          <wp:inline distT="0" distB="0" distL="0" distR="0" wp14:anchorId="1E2B0449" wp14:editId="3202CAB9">
            <wp:extent cx="6137031" cy="4353169"/>
            <wp:effectExtent l="0" t="0" r="16510" b="0"/>
            <wp:docPr id="1333580250"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844B045" w14:textId="77777777" w:rsidR="00105998" w:rsidRDefault="00105998" w:rsidP="00105998">
      <w:pPr>
        <w:spacing w:line="276" w:lineRule="auto"/>
        <w:ind w:right="-17"/>
        <w:jc w:val="both"/>
        <w:rPr>
          <w:rFonts w:ascii="Constantia" w:eastAsia="Calibri" w:hAnsi="Constantia" w:cstheme="minorHAnsi"/>
          <w:b/>
          <w:color w:val="70AD47" w:themeColor="accent6"/>
          <w:sz w:val="32"/>
          <w:szCs w:val="32"/>
        </w:rPr>
        <w:sectPr w:rsidR="00105998" w:rsidSect="00C47B3A">
          <w:pgSz w:w="11906" w:h="16838"/>
          <w:pgMar w:top="1440" w:right="1080" w:bottom="1440" w:left="1080" w:header="680" w:footer="0" w:gutter="0"/>
          <w:cols w:space="708"/>
          <w:docGrid w:linePitch="360"/>
        </w:sectPr>
      </w:pPr>
    </w:p>
    <w:p w14:paraId="40249492" w14:textId="396D7668" w:rsidR="00E7488A" w:rsidRDefault="00E7488A" w:rsidP="00105998">
      <w:pPr>
        <w:pStyle w:val="Ttulo1"/>
        <w:spacing w:after="240"/>
        <w:rPr>
          <w:rFonts w:eastAsia="Calibri"/>
        </w:rPr>
      </w:pPr>
      <w:r>
        <w:lastRenderedPageBreak/>
        <w:t>Planificación educativa con perspec</w:t>
      </w:r>
      <w:r w:rsidR="003F1BC5">
        <w:t>tiva de género en la práctica: u</w:t>
      </w:r>
      <w:r>
        <w:t>n método único y transformador de GCI/UNGEI</w:t>
      </w:r>
    </w:p>
    <w:p w14:paraId="38BEAFF4" w14:textId="77777777" w:rsidR="00667C5A" w:rsidRDefault="00105998" w:rsidP="00105998">
      <w:pPr>
        <w:spacing w:line="276" w:lineRule="auto"/>
        <w:ind w:right="-17"/>
        <w:jc w:val="both"/>
        <w:rPr>
          <w:rFonts w:ascii="Constantia" w:hAnsi="Constantia"/>
          <w:color w:val="1F4E79" w:themeColor="accent1" w:themeShade="80"/>
        </w:rPr>
      </w:pPr>
      <w:r>
        <w:rPr>
          <w:rFonts w:ascii="Constantia" w:hAnsi="Constantia"/>
          <w:color w:val="1F4E79" w:themeColor="accent1" w:themeShade="80"/>
        </w:rPr>
        <w:t xml:space="preserve">Teniendo en cuenta la creciente resistencia y reacción negativa contra la igualdad de género en el sector educativo, es importante que los socios en educación y otros actores trabajen juntos y colaboren para abordar dichos impedimentos.  Desde su lanzamiento en 2019 por los ministros de educación y desarrollo del G7, la GCI se ha establecido como una iniciativa multiparte líder para promover la igualdad de género en y a través de la educación. Su estrategia está enraizada en la planificación del sector educativo con perspectiva de género (GRESP), un método que engloba el sistema completo para integrar la igualdad de género en el ADN de los sistemas educativos nacionales. </w:t>
      </w:r>
    </w:p>
    <w:p w14:paraId="12BB0DAA" w14:textId="2524952B" w:rsidR="00105998" w:rsidRDefault="00105998" w:rsidP="00105998">
      <w:pPr>
        <w:spacing w:line="276" w:lineRule="auto"/>
        <w:ind w:right="-17"/>
        <w:jc w:val="both"/>
        <w:rPr>
          <w:rFonts w:ascii="Constantia" w:hAnsi="Constantia"/>
          <w:color w:val="1F4E79" w:themeColor="accent1" w:themeShade="80"/>
        </w:rPr>
      </w:pPr>
      <w:r>
        <w:rPr>
          <w:rFonts w:ascii="Constantia" w:hAnsi="Constantia"/>
          <w:noProof/>
          <w:color w:val="70AD47" w:themeColor="accent6"/>
          <w:lang w:eastAsia="es-ES"/>
        </w:rPr>
        <mc:AlternateContent>
          <mc:Choice Requires="wps">
            <w:drawing>
              <wp:anchor distT="0" distB="0" distL="114300" distR="114300" simplePos="0" relativeHeight="251663360" behindDoc="0" locked="0" layoutInCell="1" allowOverlap="1" wp14:anchorId="23DE0E21" wp14:editId="0F1F636C">
                <wp:simplePos x="0" y="0"/>
                <wp:positionH relativeFrom="margin">
                  <wp:posOffset>-105410</wp:posOffset>
                </wp:positionH>
                <wp:positionV relativeFrom="paragraph">
                  <wp:posOffset>1779905</wp:posOffset>
                </wp:positionV>
                <wp:extent cx="6219825" cy="845574"/>
                <wp:effectExtent l="0" t="0" r="9525" b="0"/>
                <wp:wrapNone/>
                <wp:docPr id="2" name="Text Box 16"/>
                <wp:cNvGraphicFramePr/>
                <a:graphic xmlns:a="http://schemas.openxmlformats.org/drawingml/2006/main">
                  <a:graphicData uri="http://schemas.microsoft.com/office/word/2010/wordprocessingShape">
                    <wps:wsp>
                      <wps:cNvSpPr txBox="1"/>
                      <wps:spPr>
                        <a:xfrm>
                          <a:off x="0" y="0"/>
                          <a:ext cx="6219825" cy="845574"/>
                        </a:xfrm>
                        <a:prstGeom prst="rect">
                          <a:avLst/>
                        </a:prstGeom>
                        <a:solidFill>
                          <a:srgbClr val="70AD47">
                            <a:lumMod val="20000"/>
                            <a:lumOff val="80000"/>
                          </a:srgbClr>
                        </a:solidFill>
                        <a:ln w="6350">
                          <a:noFill/>
                        </a:ln>
                      </wps:spPr>
                      <wps:txbx>
                        <w:txbxContent>
                          <w:p w14:paraId="73462624" w14:textId="777CD1DB" w:rsidR="00E7488A" w:rsidRPr="00105998" w:rsidRDefault="00E7488A" w:rsidP="00E7488A">
                            <w:pPr>
                              <w:spacing w:line="276" w:lineRule="auto"/>
                              <w:ind w:right="-17"/>
                              <w:jc w:val="both"/>
                              <w:rPr>
                                <w:rFonts w:ascii="Constantia" w:hAnsi="Constantia"/>
                                <w:color w:val="1F4E79" w:themeColor="accent1" w:themeShade="80"/>
                              </w:rPr>
                            </w:pPr>
                            <w:r>
                              <w:rPr>
                                <w:rFonts w:ascii="Constantia" w:hAnsi="Constantia"/>
                                <w:color w:val="1F4E79" w:themeColor="accent1" w:themeShade="80"/>
                              </w:rPr>
                              <w:t xml:space="preserve">A través del </w:t>
                            </w:r>
                            <w:hyperlink r:id="rId20" w:history="1">
                              <w:r>
                                <w:rPr>
                                  <w:rStyle w:val="Hipervnculo"/>
                                  <w:rFonts w:ascii="Constantia" w:hAnsi="Constantia"/>
                                  <w:color w:val="1F4E79" w:themeColor="accent1" w:themeShade="80"/>
                                </w:rPr>
                                <w:t>juego de herramientas GES</w:t>
                              </w:r>
                            </w:hyperlink>
                            <w:r>
                              <w:rPr>
                                <w:rFonts w:ascii="Constantia" w:hAnsi="Constantia"/>
                                <w:color w:val="1F4E79" w:themeColor="accent1" w:themeShade="80"/>
                              </w:rPr>
                              <w:t xml:space="preserve"> para evaluaciones de género, GCI/UNGEI ayuda a las OSC y a otros socios a evaluar la postura de sus países y ofrece estadísticas sobre igualdad de género en la educación. Se anima a los miembros de la CME a acceder a estas herramientas y a familiarizarse sobre cómo pueden adaptarse a sus propios contextos. </w:t>
                            </w:r>
                          </w:p>
                          <w:p w14:paraId="6532159B" w14:textId="77777777" w:rsidR="00E7488A" w:rsidRPr="00105998" w:rsidRDefault="00E7488A" w:rsidP="00E7488A">
                            <w:pPr>
                              <w:rPr>
                                <w:color w:val="1F4E79"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0E21" id="_x0000_s1031" type="#_x0000_t202" style="position:absolute;left:0;text-align:left;margin-left:-8.3pt;margin-top:140.15pt;width:489.75pt;height:6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" fillcolor="#e2f0d9" stroked="f" strokeweight=".5pt">
                <v:textbox>
                  <w:txbxContent>
                    <w:p w14:paraId="73462624" w14:textId="777CD1DB" w:rsidR="00E7488A" w:rsidRPr="00105998" w:rsidRDefault="00E7488A" w:rsidP="00E7488A">
                      <w:pPr>
                        <w:spacing w:line="276" w:lineRule="auto"/>
                        <w:ind w:right="-17"/>
                        <w:jc w:val="both"/>
                        <w:rPr>
                          <w:rFonts w:ascii="Constantia" w:hAnsi="Constantia"/>
                          <w:color w:val="1F4E79" w:themeColor="accent1" w:themeShade="80"/>
                        </w:rPr>
                      </w:pPr>
                      <w:r>
                        <w:rPr>
                          <w:rFonts w:ascii="Constantia" w:hAnsi="Constantia"/>
                          <w:color w:val="1F4E79" w:themeColor="accent1" w:themeShade="80"/>
                        </w:rPr>
                        <w:t xml:space="preserve">A través del </w:t>
                      </w:r>
                      <w:hyperlink r:id="rId21" w:history="1">
                        <w:r>
                          <w:rPr>
                            <w:rStyle w:val="Hipervnculo"/>
                            <w:rFonts w:ascii="Constantia" w:hAnsi="Constantia"/>
                            <w:color w:val="1F4E79" w:themeColor="accent1" w:themeShade="80"/>
                          </w:rPr>
                          <w:t>juego de herramientas GES</w:t>
                        </w:r>
                      </w:hyperlink>
                      <w:r>
                        <w:rPr>
                          <w:rFonts w:ascii="Constantia" w:hAnsi="Constantia"/>
                          <w:color w:val="1F4E79" w:themeColor="accent1" w:themeShade="80"/>
                        </w:rPr>
                        <w:t xml:space="preserve"> para evaluaciones de género, GCI/UNGEI ayuda a las OSC y a otros socios a evaluar la postura de sus países y ofrece estadísticas sobre igualdad de género en la educación. Se anima a los miembros de la CME a acceder a estas herramientas y a familiarizarse sobre cómo pueden adaptarse a sus propios contextos. </w:t>
                      </w:r>
                    </w:p>
                    <w:p w14:paraId="6532159B" w14:textId="77777777" w:rsidR="00E7488A" w:rsidRPr="00105998" w:rsidRDefault="00E7488A" w:rsidP="00E7488A">
                      <w:pPr>
                        <w:rPr>
                          <w:color w:val="1F4E79" w:themeColor="accent1" w:themeShade="80"/>
                          <w:sz w:val="20"/>
                          <w:szCs w:val="20"/>
                        </w:rPr>
                      </w:pPr>
                    </w:p>
                  </w:txbxContent>
                </v:textbox>
                <w10:wrap anchorx="margin"/>
              </v:shape>
            </w:pict>
          </mc:Fallback>
        </mc:AlternateContent>
      </w:r>
      <w:r>
        <w:rPr>
          <w:rFonts w:ascii="Constantia" w:hAnsi="Constantia"/>
          <w:color w:val="1F4E79" w:themeColor="accent1" w:themeShade="80"/>
        </w:rPr>
        <w:t>Al promover su agenda, GCI/UNGEI ha implementado iniciativas en ocho países, sobre todo a través de GRESP y la formación en liderazgo transformador. Hasta la fecha 667 oficiales de MoE y 446 actores de las OSC han recibido formación para abordar normas socioculturales, promover la reivindicación y el liderazgo político para garantizar que todas las partes integran la igualdad de género en los planes, presupuestos y políticas de la educación e incrementan la voluntad política. GCI/UNGEI también ha realizado interacciones con la comunidad sobre la educación de las niñas y las normas sociales para que los asuntos de género se aborden donde más se concentra la gente.  Un gran éxito para todas</w:t>
      </w:r>
      <w:r w:rsidR="003F1BC5">
        <w:rPr>
          <w:rFonts w:ascii="Constantia" w:hAnsi="Constantia"/>
          <w:color w:val="1F4E79" w:themeColor="accent1" w:themeShade="80"/>
        </w:rPr>
        <w:t xml:space="preserve"> las partes fue la adopción del </w:t>
      </w:r>
      <w:hyperlink r:id="rId22" w:history="1">
        <w:r>
          <w:rPr>
            <w:rStyle w:val="Hipervnculo"/>
            <w:rFonts w:ascii="Constantia" w:hAnsi="Constantia"/>
            <w:color w:val="1F4E79" w:themeColor="accent1" w:themeShade="80"/>
          </w:rPr>
          <w:t>Manif</w:t>
        </w:r>
        <w:r w:rsidR="003F1BC5">
          <w:rPr>
            <w:rStyle w:val="Hipervnculo"/>
            <w:rFonts w:ascii="Constantia" w:hAnsi="Constantia"/>
            <w:color w:val="1F4E79" w:themeColor="accent1" w:themeShade="80"/>
          </w:rPr>
          <w:t>i</w:t>
        </w:r>
        <w:r>
          <w:rPr>
            <w:rStyle w:val="Hipervnculo"/>
            <w:rFonts w:ascii="Constantia" w:hAnsi="Constantia"/>
            <w:color w:val="1F4E79" w:themeColor="accent1" w:themeShade="80"/>
          </w:rPr>
          <w:t>esto</w:t>
        </w:r>
      </w:hyperlink>
      <w:r w:rsidR="003F1BC5">
        <w:rPr>
          <w:rStyle w:val="Hipervnculo"/>
          <w:rFonts w:ascii="Constantia" w:hAnsi="Constantia"/>
          <w:color w:val="1F4E79" w:themeColor="accent1" w:themeShade="80"/>
        </w:rPr>
        <w:t xml:space="preserve"> Freetown</w:t>
      </w:r>
      <w:r>
        <w:rPr>
          <w:color w:val="1F4E79" w:themeColor="accent1" w:themeShade="80"/>
        </w:rPr>
        <w:t xml:space="preserve"> </w:t>
      </w:r>
      <w:r>
        <w:rPr>
          <w:rFonts w:ascii="Constantia" w:hAnsi="Constantia"/>
          <w:color w:val="1F4E79" w:themeColor="accent1" w:themeShade="80"/>
        </w:rPr>
        <w:t xml:space="preserve">que ha visto cómo 14 países han integrado la igualdad de género en su sistema educativo. </w:t>
      </w:r>
    </w:p>
    <w:p w14:paraId="6376DD3A" w14:textId="625AA586" w:rsidR="00105998" w:rsidRPr="00105998" w:rsidRDefault="00105998" w:rsidP="00105998"/>
    <w:p w14:paraId="61A11159" w14:textId="77DBA0BD" w:rsidR="00105998" w:rsidRPr="00CD588C" w:rsidRDefault="00105998" w:rsidP="00E7488A">
      <w:pPr>
        <w:spacing w:line="276" w:lineRule="auto"/>
        <w:ind w:right="-17"/>
        <w:jc w:val="both"/>
        <w:rPr>
          <w:rFonts w:ascii="Constantia" w:eastAsia="Calibri" w:hAnsi="Constantia" w:cstheme="minorHAnsi"/>
          <w:b/>
          <w:color w:val="002060"/>
          <w:sz w:val="32"/>
          <w:szCs w:val="32"/>
        </w:rPr>
      </w:pPr>
    </w:p>
    <w:p w14:paraId="566472F7" w14:textId="3130309A" w:rsidR="00E7488A" w:rsidRPr="00CD588C" w:rsidRDefault="00E7488A" w:rsidP="00E7488A">
      <w:pPr>
        <w:spacing w:after="0" w:line="276" w:lineRule="auto"/>
        <w:ind w:right="-17"/>
        <w:jc w:val="both"/>
        <w:rPr>
          <w:rFonts w:ascii="Constantia" w:eastAsia="Calibri" w:hAnsi="Constantia" w:cstheme="minorHAnsi"/>
          <w:color w:val="002060"/>
        </w:rPr>
      </w:pPr>
    </w:p>
    <w:p w14:paraId="30D4FDE7" w14:textId="4F486723" w:rsidR="00E7488A" w:rsidRPr="00CD588C" w:rsidRDefault="00E7488A" w:rsidP="00667C5A">
      <w:pPr>
        <w:pStyle w:val="Ttulo1"/>
        <w:spacing w:after="240"/>
        <w:rPr>
          <w:rFonts w:eastAsia="Calibri"/>
        </w:rPr>
      </w:pPr>
      <w:r>
        <w:t>Determinar los pasos adelante e</w:t>
      </w:r>
      <w:r w:rsidR="003F1BC5">
        <w:t>n el diálogo a nivel nacional: u</w:t>
      </w:r>
      <w:r>
        <w:t>tilización de lemas de</w:t>
      </w:r>
      <w:r w:rsidR="007810CD">
        <w:t xml:space="preserve"> Programación de género</w:t>
      </w:r>
      <w:r>
        <w:t xml:space="preserve"> de la AME para contribuir a</w:t>
      </w:r>
      <w:r w:rsidR="007810CD">
        <w:t xml:space="preserve"> la</w:t>
      </w:r>
      <w:r>
        <w:t xml:space="preserve"> GRESP</w:t>
      </w:r>
    </w:p>
    <w:p w14:paraId="761D4B79" w14:textId="2AACA567" w:rsidR="00E7488A" w:rsidRPr="00667C5A" w:rsidRDefault="00E7488A" w:rsidP="00E7488A">
      <w:pPr>
        <w:spacing w:after="0" w:line="276" w:lineRule="auto"/>
        <w:ind w:right="-17"/>
        <w:jc w:val="both"/>
        <w:rPr>
          <w:rFonts w:ascii="Constantia" w:eastAsia="Calibri" w:hAnsi="Constantia" w:cstheme="minorHAnsi"/>
          <w:color w:val="1F4E79" w:themeColor="accent1" w:themeShade="80"/>
        </w:rPr>
      </w:pPr>
      <w:r>
        <w:rPr>
          <w:rFonts w:ascii="Constantia" w:hAnsi="Constantia"/>
          <w:color w:val="1F4E79" w:themeColor="accent1" w:themeShade="80"/>
        </w:rPr>
        <w:t xml:space="preserve">Para que </w:t>
      </w:r>
      <w:r w:rsidR="003F1BC5">
        <w:rPr>
          <w:rFonts w:ascii="Constantia" w:hAnsi="Constantia"/>
          <w:color w:val="1F4E79" w:themeColor="accent1" w:themeShade="80"/>
        </w:rPr>
        <w:t xml:space="preserve">la </w:t>
      </w:r>
      <w:r>
        <w:rPr>
          <w:rFonts w:ascii="Constantia" w:hAnsi="Constantia"/>
          <w:color w:val="1F4E79" w:themeColor="accent1" w:themeShade="80"/>
        </w:rPr>
        <w:t xml:space="preserve">GRESP continúe avanzando es importante que nosotros, como movimiento/comunidad educativa, comprendamos lo que es la igualdad de género en la educación. Esto debe estar en línea con los valores de la igualdad y la diversidad desafiando la exclusión a través de la creación de espacios seguros para los grupos más vulnerables, reformando la pedagogía y los planes de estudios y los libros de texto para que respondan a las necesidades de los estudiantes.  Para alcanzar las aspiraciones de la igualdad de género, la educación debe utilizarse para crear metas de alto nivel para la sociedad que 'no dejen a nadie atrás'. </w:t>
      </w:r>
    </w:p>
    <w:p w14:paraId="2FBA4C10" w14:textId="77777777" w:rsidR="00667C5A" w:rsidRDefault="00667C5A" w:rsidP="00317868">
      <w:pPr>
        <w:spacing w:line="276" w:lineRule="auto"/>
        <w:ind w:right="-17"/>
        <w:jc w:val="both"/>
        <w:rPr>
          <w:rFonts w:ascii="Constantia" w:eastAsia="Calibri" w:hAnsi="Constantia" w:cstheme="minorHAnsi"/>
          <w:color w:val="1F4E79" w:themeColor="accent1" w:themeShade="80"/>
        </w:rPr>
      </w:pPr>
    </w:p>
    <w:p w14:paraId="1904D729" w14:textId="02C0360B" w:rsidR="00667C5A" w:rsidRPr="00667C5A" w:rsidRDefault="004B2239" w:rsidP="00667C5A">
      <w:pPr>
        <w:spacing w:line="276" w:lineRule="auto"/>
        <w:ind w:right="-17"/>
        <w:jc w:val="both"/>
        <w:rPr>
          <w:rFonts w:ascii="Constantia" w:eastAsia="Calibri" w:hAnsi="Constantia" w:cstheme="minorHAnsi"/>
          <w:color w:val="1F4E79" w:themeColor="accent1" w:themeShade="80"/>
        </w:rPr>
        <w:sectPr w:rsidR="00667C5A" w:rsidRPr="00667C5A" w:rsidSect="000D50B6">
          <w:pgSz w:w="11906" w:h="16838"/>
          <w:pgMar w:top="1440" w:right="1080" w:bottom="1440" w:left="1080" w:header="680" w:footer="0" w:gutter="0"/>
          <w:cols w:space="708"/>
          <w:docGrid w:linePitch="360"/>
        </w:sectPr>
      </w:pPr>
      <w:r>
        <w:rPr>
          <w:rFonts w:ascii="Constantia" w:hAnsi="Constantia"/>
          <w:color w:val="1F4E79" w:themeColor="accent1" w:themeShade="80"/>
        </w:rPr>
        <w:t xml:space="preserve">La AME y sus socios también deben iniciar diálogos y observar cómo se incluye siempre </w:t>
      </w:r>
      <w:r w:rsidR="003F1BC5">
        <w:rPr>
          <w:rFonts w:ascii="Constantia" w:hAnsi="Constantia"/>
          <w:color w:val="1F4E79" w:themeColor="accent1" w:themeShade="80"/>
        </w:rPr>
        <w:t xml:space="preserve">la </w:t>
      </w:r>
      <w:r w:rsidR="003F1BC5">
        <w:rPr>
          <w:rFonts w:ascii="Constantia" w:hAnsi="Constantia"/>
          <w:color w:val="1F4E79" w:themeColor="accent1" w:themeShade="80"/>
        </w:rPr>
        <w:t xml:space="preserve">GRESP </w:t>
      </w:r>
      <w:r>
        <w:rPr>
          <w:rFonts w:ascii="Constantia" w:hAnsi="Constantia"/>
          <w:color w:val="1F4E79" w:themeColor="accent1" w:themeShade="80"/>
        </w:rPr>
        <w:t xml:space="preserve">en las estrategias organizativas. Este importante proceso puede realizarse tras evaluar las necesidades de </w:t>
      </w:r>
      <w:r>
        <w:rPr>
          <w:rFonts w:ascii="Constantia" w:hAnsi="Constantia"/>
          <w:color w:val="1F4E79" w:themeColor="accent1" w:themeShade="80"/>
        </w:rPr>
        <w:lastRenderedPageBreak/>
        <w:t xml:space="preserve">los profesores y la igualdad de género en las escuelas para informar y guiar las intervenciones de cada socio, porque estos elementos no pueden abordarse por separado. </w:t>
      </w:r>
    </w:p>
    <w:p w14:paraId="479A758B" w14:textId="0DDBB8FB" w:rsidR="00E7488A" w:rsidRPr="00CD588C" w:rsidRDefault="009E67B3" w:rsidP="009E67B3">
      <w:pPr>
        <w:pStyle w:val="Ttulo1"/>
        <w:spacing w:after="240"/>
        <w:ind w:firstLine="567"/>
        <w:rPr>
          <w:rFonts w:eastAsia="Calibri"/>
        </w:rPr>
      </w:pPr>
      <w:r>
        <w:rPr>
          <w:b w:val="0"/>
          <w:noProof/>
          <w:color w:val="7030A0"/>
          <w:lang w:eastAsia="es-ES"/>
        </w:rPr>
        <w:lastRenderedPageBreak/>
        <mc:AlternateContent>
          <mc:Choice Requires="wps">
            <w:drawing>
              <wp:anchor distT="0" distB="0" distL="114300" distR="114300" simplePos="0" relativeHeight="251671552" behindDoc="0" locked="0" layoutInCell="1" allowOverlap="1" wp14:anchorId="415427C3" wp14:editId="46871120">
                <wp:simplePos x="0" y="0"/>
                <wp:positionH relativeFrom="column">
                  <wp:posOffset>-696686</wp:posOffset>
                </wp:positionH>
                <wp:positionV relativeFrom="paragraph">
                  <wp:posOffset>-907687</wp:posOffset>
                </wp:positionV>
                <wp:extent cx="638629" cy="11360258"/>
                <wp:effectExtent l="0" t="0" r="0" b="6350"/>
                <wp:wrapNone/>
                <wp:docPr id="579175269" name="Text Box 579175269"/>
                <wp:cNvGraphicFramePr/>
                <a:graphic xmlns:a="http://schemas.openxmlformats.org/drawingml/2006/main">
                  <a:graphicData uri="http://schemas.microsoft.com/office/word/2010/wordprocessingShape">
                    <wps:wsp>
                      <wps:cNvSpPr txBox="1"/>
                      <wps:spPr>
                        <a:xfrm>
                          <a:off x="0" y="0"/>
                          <a:ext cx="638629" cy="11360258"/>
                        </a:xfrm>
                        <a:prstGeom prst="rect">
                          <a:avLst/>
                        </a:prstGeom>
                        <a:solidFill>
                          <a:schemeClr val="accent6">
                            <a:lumMod val="75000"/>
                          </a:schemeClr>
                        </a:solidFill>
                        <a:ln w="6350">
                          <a:noFill/>
                        </a:ln>
                      </wps:spPr>
                      <wps:txbx>
                        <w:txbxContent>
                          <w:p w14:paraId="6CAAEF20" w14:textId="77777777" w:rsidR="009E67B3" w:rsidRDefault="009E67B3" w:rsidP="009E67B3">
                            <w:pPr>
                              <w:jc w:val="center"/>
                              <w:rPr>
                                <w:b/>
                                <w:bCs/>
                                <w:color w:val="FFFFFF" w:themeColor="background1"/>
                                <w:sz w:val="48"/>
                                <w:szCs w:val="48"/>
                              </w:rPr>
                            </w:pPr>
                          </w:p>
                          <w:p w14:paraId="74A49097" w14:textId="77777777" w:rsidR="009E67B3" w:rsidRDefault="009E67B3" w:rsidP="009E67B3">
                            <w:pPr>
                              <w:jc w:val="center"/>
                              <w:rPr>
                                <w:b/>
                                <w:bCs/>
                                <w:color w:val="FFFFFF" w:themeColor="background1"/>
                                <w:sz w:val="48"/>
                                <w:szCs w:val="48"/>
                              </w:rPr>
                            </w:pPr>
                          </w:p>
                          <w:p w14:paraId="684BD555" w14:textId="77777777" w:rsidR="009E67B3" w:rsidRPr="00134B38" w:rsidRDefault="009E67B3" w:rsidP="009E67B3">
                            <w:pPr>
                              <w:jc w:val="center"/>
                              <w:rPr>
                                <w:b/>
                                <w:bC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5427C3" id="Text Box 579175269" o:spid="_x0000_s1032" type="#_x0000_t202" style="position:absolute;left:0;text-align:left;margin-left:-54.85pt;margin-top:-71.45pt;width:50.3pt;height:8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" fillcolor="#538135 [2409]" stroked="f" strokeweight=".5pt">
                <v:textbox>
                  <w:txbxContent>
                    <w:p w14:paraId="6CAAEF20" w14:textId="77777777" w:rsidR="009E67B3" w:rsidRDefault="009E67B3" w:rsidP="009E67B3">
                      <w:pPr>
                        <w:jc w:val="center"/>
                        <w:rPr>
                          <w:b/>
                          <w:bCs/>
                          <w:color w:val="FFFFFF" w:themeColor="background1"/>
                          <w:sz w:val="48"/>
                          <w:szCs w:val="48"/>
                        </w:rPr>
                      </w:pPr>
                    </w:p>
                    <w:p w14:paraId="74A49097" w14:textId="77777777" w:rsidR="009E67B3" w:rsidRDefault="009E67B3" w:rsidP="009E67B3">
                      <w:pPr>
                        <w:jc w:val="center"/>
                        <w:rPr>
                          <w:b/>
                          <w:bCs/>
                          <w:color w:val="FFFFFF" w:themeColor="background1"/>
                          <w:sz w:val="48"/>
                          <w:szCs w:val="48"/>
                        </w:rPr>
                      </w:pPr>
                    </w:p>
                    <w:p w14:paraId="684BD555" w14:textId="77777777" w:rsidR="009E67B3" w:rsidRPr="00134B38" w:rsidRDefault="009E67B3" w:rsidP="009E67B3">
                      <w:pPr>
                        <w:jc w:val="center"/>
                        <w:rPr>
                          <w:b/>
                          <w:bCs/>
                          <w:color w:val="FFFFFF" w:themeColor="background1"/>
                          <w:sz w:val="48"/>
                          <w:szCs w:val="48"/>
                        </w:rPr>
                      </w:pPr>
                    </w:p>
                  </w:txbxContent>
                </v:textbox>
              </v:shape>
            </w:pict>
          </mc:Fallback>
        </mc:AlternateContent>
      </w:r>
      <w:r>
        <w:t xml:space="preserve">Sesión de preguntas y respuestas </w:t>
      </w:r>
    </w:p>
    <w:tbl>
      <w:tblPr>
        <w:tblStyle w:val="TableGrid1"/>
        <w:tblW w:w="9497"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497"/>
      </w:tblGrid>
      <w:tr w:rsidR="00667C5A" w:rsidRPr="009E67B3" w14:paraId="25A709CC" w14:textId="77777777" w:rsidTr="00E34F07">
        <w:trPr>
          <w:trHeight w:val="666"/>
        </w:trPr>
        <w:tc>
          <w:tcPr>
            <w:tcW w:w="9497" w:type="dxa"/>
            <w:shd w:val="clear" w:color="auto" w:fill="E2EFD9" w:themeFill="accent6" w:themeFillTint="33"/>
          </w:tcPr>
          <w:p w14:paraId="0B9C4212" w14:textId="77777777" w:rsidR="00E7488A" w:rsidRPr="009E67B3" w:rsidRDefault="00E7488A" w:rsidP="009E67B3">
            <w:pPr>
              <w:spacing w:before="240" w:line="276" w:lineRule="auto"/>
              <w:ind w:right="-17"/>
              <w:jc w:val="both"/>
              <w:rPr>
                <w:rFonts w:ascii="Constantia" w:eastAsia="Calibri" w:hAnsi="Constantia" w:cstheme="minorHAnsi"/>
                <w:b/>
                <w:color w:val="1F4E79" w:themeColor="accent1" w:themeShade="80"/>
                <w:sz w:val="21"/>
                <w:szCs w:val="21"/>
              </w:rPr>
            </w:pPr>
            <w:r>
              <w:rPr>
                <w:rFonts w:ascii="Constantia" w:hAnsi="Constantia"/>
                <w:b/>
                <w:color w:val="1F4E79" w:themeColor="accent1" w:themeShade="80"/>
                <w:sz w:val="21"/>
              </w:rPr>
              <w:t xml:space="preserve">Pregunta dirigida a Teresa: </w:t>
            </w:r>
            <w:r>
              <w:rPr>
                <w:rFonts w:ascii="Constantia" w:hAnsi="Constantia"/>
                <w:color w:val="1F4E79" w:themeColor="accent1" w:themeShade="80"/>
                <w:sz w:val="21"/>
              </w:rPr>
              <w:t xml:space="preserve">Estamos observando un incremento en la tendencia del fracaso de la reintegración de niñas embarazadas en la escuela. Cómo nos aseguramos de que este grupo de estudiantes no continúa siendo discriminado y dejado atrás, ya que la mayoría de estudiantes son expulsadas de la escuela tras quedar embarazadas o no se les permite regresar tras dar a luz. </w:t>
            </w:r>
          </w:p>
          <w:p w14:paraId="049F6796" w14:textId="473AA60D" w:rsidR="00E7488A" w:rsidRPr="009E67B3" w:rsidRDefault="00E7488A" w:rsidP="000A7C92">
            <w:pPr>
              <w:spacing w:line="276" w:lineRule="auto"/>
              <w:ind w:right="-17"/>
              <w:jc w:val="both"/>
              <w:rPr>
                <w:rFonts w:ascii="Constantia" w:eastAsia="Calibri" w:hAnsi="Constantia" w:cstheme="minorHAnsi"/>
                <w:b/>
                <w:color w:val="1F4E79" w:themeColor="accent1" w:themeShade="80"/>
                <w:sz w:val="21"/>
                <w:szCs w:val="21"/>
              </w:rPr>
            </w:pPr>
            <w:r>
              <w:rPr>
                <w:rFonts w:ascii="Constantia" w:hAnsi="Constantia"/>
                <w:b/>
                <w:color w:val="1F4E79" w:themeColor="accent1" w:themeShade="80"/>
                <w:sz w:val="21"/>
              </w:rPr>
              <w:t xml:space="preserve">R: </w:t>
            </w:r>
            <w:r>
              <w:rPr>
                <w:rFonts w:ascii="Constantia" w:hAnsi="Constantia"/>
                <w:color w:val="1F4E79" w:themeColor="accent1" w:themeShade="80"/>
                <w:sz w:val="21"/>
              </w:rPr>
              <w:t xml:space="preserve">Para garantizar que estas chicas reciben una segunda oportunidad en la educación, </w:t>
            </w:r>
            <w:r w:rsidR="003F1BC5">
              <w:rPr>
                <w:rFonts w:ascii="Constantia" w:hAnsi="Constantia"/>
                <w:color w:val="1F4E79" w:themeColor="accent1" w:themeShade="80"/>
                <w:sz w:val="21"/>
              </w:rPr>
              <w:t xml:space="preserve">el </w:t>
            </w:r>
            <w:r>
              <w:rPr>
                <w:rFonts w:ascii="Constantia" w:hAnsi="Constantia"/>
                <w:color w:val="1F4E79" w:themeColor="accent1" w:themeShade="80"/>
                <w:sz w:val="21"/>
              </w:rPr>
              <w:t>FAWE muestra éxitos en la reintegración de chicas embarazadas en otros países para que los gobiernos aprendan cómo lo hacen y esto les motive a promover políticas regionales y nacionales que garanticen que las chicas embarazadas puedan regresar a la escuela antes o después del parto.</w:t>
            </w:r>
            <w:r>
              <w:rPr>
                <w:rFonts w:ascii="Constantia" w:hAnsi="Constantia"/>
                <w:b/>
                <w:color w:val="1F4E79" w:themeColor="accent1" w:themeShade="80"/>
                <w:sz w:val="21"/>
              </w:rPr>
              <w:t xml:space="preserve"> </w:t>
            </w:r>
          </w:p>
          <w:p w14:paraId="72559E0F" w14:textId="77777777" w:rsidR="00E7488A" w:rsidRPr="009E67B3" w:rsidRDefault="00E7488A" w:rsidP="000A7C92">
            <w:pPr>
              <w:spacing w:line="276" w:lineRule="auto"/>
              <w:ind w:right="-17"/>
              <w:jc w:val="both"/>
              <w:rPr>
                <w:rFonts w:ascii="Constantia" w:eastAsia="Calibri" w:hAnsi="Constantia" w:cstheme="minorHAnsi"/>
                <w:b/>
                <w:color w:val="1F4E79" w:themeColor="accent1" w:themeShade="80"/>
                <w:sz w:val="21"/>
                <w:szCs w:val="21"/>
              </w:rPr>
            </w:pPr>
            <w:r>
              <w:rPr>
                <w:rFonts w:ascii="Constantia" w:hAnsi="Constantia"/>
                <w:b/>
                <w:color w:val="1F4E79" w:themeColor="accent1" w:themeShade="80"/>
                <w:sz w:val="21"/>
              </w:rPr>
              <w:t xml:space="preserve">Pregunta dirigida a Eline: </w:t>
            </w:r>
            <w:r>
              <w:rPr>
                <w:rFonts w:ascii="Constantia" w:hAnsi="Constantia"/>
                <w:color w:val="1F4E79" w:themeColor="accent1" w:themeShade="80"/>
                <w:sz w:val="21"/>
              </w:rPr>
              <w:t xml:space="preserve">Al emplear la GRESP, parece difícil dirigir la integración del género a alguien concreto. ¿Cómo podemos abordar esta dificultad? </w:t>
            </w:r>
          </w:p>
          <w:p w14:paraId="599DAAF8" w14:textId="160EF6D6" w:rsidR="00E7488A" w:rsidRPr="009E67B3" w:rsidRDefault="00E7488A" w:rsidP="000A7C92">
            <w:pPr>
              <w:spacing w:line="276" w:lineRule="auto"/>
              <w:ind w:right="-17"/>
              <w:jc w:val="both"/>
              <w:rPr>
                <w:rFonts w:ascii="Constantia" w:eastAsia="Calibri" w:hAnsi="Constantia" w:cstheme="minorHAnsi"/>
                <w:b/>
                <w:color w:val="1F4E79" w:themeColor="accent1" w:themeShade="80"/>
                <w:sz w:val="21"/>
                <w:szCs w:val="21"/>
              </w:rPr>
            </w:pPr>
            <w:r>
              <w:rPr>
                <w:rFonts w:ascii="Constantia" w:hAnsi="Constantia"/>
                <w:b/>
                <w:color w:val="1F4E79" w:themeColor="accent1" w:themeShade="80"/>
                <w:sz w:val="21"/>
              </w:rPr>
              <w:t xml:space="preserve">R: </w:t>
            </w:r>
            <w:r>
              <w:rPr>
                <w:rFonts w:ascii="Constantia" w:hAnsi="Constantia"/>
                <w:color w:val="1F4E79" w:themeColor="accent1" w:themeShade="80"/>
                <w:sz w:val="21"/>
              </w:rPr>
              <w:t>Se necesitan estrategias, reivindicación y personas objetivo para garantizar que esta información llega directamente a alguien del gobierno que pueda responsabilizarse plenamente de la labor. En segundo lugar, GCI/UNGEI siempre intenta capacitar sobre género a personas concretas de los ministerios para que conozcan lo que es la GRESP y que puedan trabajar con la iniciativa en sus Unidades. Jorge, de la AME, añadió que los socios pueden desarrollar un marco de resultados con una sección de género específica para garantizar que la integración del género se subraya al realizar evaluaciones frente a resultados específicos.</w:t>
            </w:r>
            <w:r>
              <w:rPr>
                <w:rFonts w:ascii="Constantia" w:hAnsi="Constantia"/>
                <w:b/>
                <w:color w:val="1F4E79" w:themeColor="accent1" w:themeShade="80"/>
                <w:sz w:val="21"/>
              </w:rPr>
              <w:t xml:space="preserve"> </w:t>
            </w:r>
          </w:p>
          <w:p w14:paraId="10B4E050" w14:textId="77777777" w:rsidR="00E7488A" w:rsidRPr="009E67B3" w:rsidRDefault="00E7488A" w:rsidP="000A7C92">
            <w:pPr>
              <w:spacing w:line="276" w:lineRule="auto"/>
              <w:ind w:right="-17"/>
              <w:jc w:val="both"/>
              <w:rPr>
                <w:rFonts w:ascii="Constantia" w:eastAsia="Calibri" w:hAnsi="Constantia" w:cstheme="minorHAnsi"/>
                <w:b/>
                <w:color w:val="1F4E79" w:themeColor="accent1" w:themeShade="80"/>
                <w:sz w:val="21"/>
                <w:szCs w:val="21"/>
              </w:rPr>
            </w:pPr>
            <w:r>
              <w:rPr>
                <w:rFonts w:ascii="Constantia" w:hAnsi="Constantia"/>
                <w:b/>
                <w:color w:val="1F4E79" w:themeColor="accent1" w:themeShade="80"/>
                <w:sz w:val="21"/>
              </w:rPr>
              <w:t xml:space="preserve">Pregunta dirigida a Eline:  </w:t>
            </w:r>
            <w:r>
              <w:rPr>
                <w:rFonts w:ascii="Constantia" w:hAnsi="Constantia"/>
                <w:color w:val="1F4E79" w:themeColor="accent1" w:themeShade="80"/>
                <w:sz w:val="21"/>
              </w:rPr>
              <w:t>En países bajos y medios, hay muchos desafíos para las chicas, como prácticas culturales dañinas, matrimonios prematuros, violencia sexual, entre otros. ¿Cómo se enfrentan a estos problemas?</w:t>
            </w:r>
            <w:r>
              <w:rPr>
                <w:rFonts w:ascii="Constantia" w:hAnsi="Constantia"/>
                <w:b/>
                <w:color w:val="1F4E79" w:themeColor="accent1" w:themeShade="80"/>
                <w:sz w:val="21"/>
              </w:rPr>
              <w:t xml:space="preserve"> </w:t>
            </w:r>
          </w:p>
          <w:p w14:paraId="060E05FA" w14:textId="41AF9685" w:rsidR="00E7488A" w:rsidRPr="009E67B3" w:rsidRDefault="00E7488A" w:rsidP="000A7C92">
            <w:pPr>
              <w:spacing w:line="276" w:lineRule="auto"/>
              <w:ind w:right="-17"/>
              <w:jc w:val="both"/>
              <w:rPr>
                <w:rFonts w:ascii="Constantia" w:eastAsia="Calibri" w:hAnsi="Constantia" w:cstheme="minorHAnsi"/>
                <w:color w:val="1F4E79" w:themeColor="accent1" w:themeShade="80"/>
                <w:sz w:val="21"/>
                <w:szCs w:val="21"/>
              </w:rPr>
            </w:pPr>
            <w:r>
              <w:rPr>
                <w:rFonts w:ascii="Constantia" w:hAnsi="Constantia"/>
                <w:b/>
                <w:color w:val="1F4E79" w:themeColor="accent1" w:themeShade="80"/>
                <w:sz w:val="21"/>
              </w:rPr>
              <w:t xml:space="preserve">R:  </w:t>
            </w:r>
            <w:r>
              <w:rPr>
                <w:rFonts w:ascii="Constantia" w:hAnsi="Constantia"/>
                <w:color w:val="1F4E79" w:themeColor="accent1" w:themeShade="80"/>
                <w:sz w:val="21"/>
              </w:rPr>
              <w:t xml:space="preserve">GCI/UNGEI trabaja con personas influyentes de la comunidad, como líderes religiosos, personas mayores, trabajadoras comunitarias y otras chicas para promover roles positivos para las chicas y concienciar sobre estas prácticas dañinas. También establecemos diálogos para que las soluciones lleguen de la comunidad y no sean prescritas por </w:t>
            </w:r>
            <w:r w:rsidR="003F1BC5">
              <w:rPr>
                <w:rFonts w:ascii="Constantia" w:hAnsi="Constantia"/>
                <w:color w:val="1F4E79" w:themeColor="accent1" w:themeShade="80"/>
                <w:sz w:val="21"/>
              </w:rPr>
              <w:t xml:space="preserve">la </w:t>
            </w:r>
            <w:r>
              <w:rPr>
                <w:rFonts w:ascii="Constantia" w:hAnsi="Constantia"/>
                <w:color w:val="1F4E79" w:themeColor="accent1" w:themeShade="80"/>
                <w:sz w:val="21"/>
              </w:rPr>
              <w:t xml:space="preserve">UNGEI. </w:t>
            </w:r>
          </w:p>
          <w:p w14:paraId="6308020A" w14:textId="77777777" w:rsidR="00E7488A" w:rsidRPr="009E67B3" w:rsidRDefault="00E7488A" w:rsidP="000A7C92">
            <w:pPr>
              <w:spacing w:line="276" w:lineRule="auto"/>
              <w:ind w:right="-17"/>
              <w:jc w:val="both"/>
              <w:rPr>
                <w:rFonts w:ascii="Constantia" w:eastAsia="Calibri" w:hAnsi="Constantia" w:cstheme="minorHAnsi"/>
                <w:b/>
                <w:color w:val="1F4E79" w:themeColor="accent1" w:themeShade="80"/>
                <w:sz w:val="21"/>
                <w:szCs w:val="21"/>
              </w:rPr>
            </w:pPr>
            <w:r>
              <w:rPr>
                <w:rFonts w:ascii="Constantia" w:hAnsi="Constantia"/>
                <w:b/>
                <w:color w:val="1F4E79" w:themeColor="accent1" w:themeShade="80"/>
                <w:sz w:val="21"/>
              </w:rPr>
              <w:t xml:space="preserve">Pregunta dirigida a Eline: </w:t>
            </w:r>
            <w:r>
              <w:rPr>
                <w:rFonts w:ascii="Constantia" w:hAnsi="Constantia"/>
                <w:color w:val="1F4E79" w:themeColor="accent1" w:themeShade="80"/>
                <w:sz w:val="21"/>
              </w:rPr>
              <w:t>¿Cómo acceden los participantes a la herramienta GES de evaluaciones de género?</w:t>
            </w:r>
            <w:r>
              <w:rPr>
                <w:rFonts w:ascii="Constantia" w:hAnsi="Constantia"/>
                <w:b/>
                <w:color w:val="1F4E79" w:themeColor="accent1" w:themeShade="80"/>
                <w:sz w:val="21"/>
              </w:rPr>
              <w:t xml:space="preserve"> </w:t>
            </w:r>
          </w:p>
          <w:p w14:paraId="454318A4" w14:textId="0C965A47" w:rsidR="00E7488A" w:rsidRPr="009E67B3" w:rsidRDefault="00E7488A" w:rsidP="000A7C92">
            <w:pPr>
              <w:spacing w:line="276" w:lineRule="auto"/>
              <w:ind w:right="-17"/>
              <w:jc w:val="both"/>
              <w:rPr>
                <w:rFonts w:ascii="Constantia" w:eastAsia="Calibri" w:hAnsi="Constantia" w:cstheme="minorHAnsi"/>
                <w:b/>
                <w:color w:val="1F4E79" w:themeColor="accent1" w:themeShade="80"/>
                <w:sz w:val="21"/>
                <w:szCs w:val="21"/>
              </w:rPr>
            </w:pPr>
            <w:r>
              <w:rPr>
                <w:rFonts w:ascii="Constantia" w:hAnsi="Constantia"/>
                <w:b/>
                <w:color w:val="1F4E79" w:themeColor="accent1" w:themeShade="80"/>
                <w:sz w:val="21"/>
              </w:rPr>
              <w:t xml:space="preserve">R: </w:t>
            </w:r>
            <w:r>
              <w:rPr>
                <w:rFonts w:ascii="Constantia" w:hAnsi="Constantia"/>
                <w:color w:val="1F4E79" w:themeColor="accent1" w:themeShade="80"/>
                <w:sz w:val="21"/>
              </w:rPr>
              <w:t xml:space="preserve">Esta herramienta está lista para su uso y accesible en el sitio web de </w:t>
            </w:r>
            <w:r w:rsidR="003F1BC5">
              <w:rPr>
                <w:rFonts w:ascii="Constantia" w:hAnsi="Constantia"/>
                <w:color w:val="1F4E79" w:themeColor="accent1" w:themeShade="80"/>
                <w:sz w:val="21"/>
              </w:rPr>
              <w:t xml:space="preserve">la </w:t>
            </w:r>
            <w:bookmarkStart w:id="0" w:name="_GoBack"/>
            <w:bookmarkEnd w:id="0"/>
            <w:r>
              <w:rPr>
                <w:rFonts w:ascii="Constantia" w:hAnsi="Constantia"/>
                <w:color w:val="1F4E79" w:themeColor="accent1" w:themeShade="80"/>
                <w:sz w:val="21"/>
              </w:rPr>
              <w:t>UNGEI. Cualquiera puede descargarla en cualquier momento y adaptarla a su contexto, ya que permite al usuario añadir indicadores y otros datos que se consideren necesarios o se echen en falta.</w:t>
            </w:r>
            <w:r>
              <w:rPr>
                <w:rFonts w:ascii="Constantia" w:hAnsi="Constantia"/>
                <w:b/>
                <w:color w:val="1F4E79" w:themeColor="accent1" w:themeShade="80"/>
                <w:sz w:val="21"/>
              </w:rPr>
              <w:t xml:space="preserve"> </w:t>
            </w:r>
          </w:p>
          <w:p w14:paraId="3A1531B5" w14:textId="77777777" w:rsidR="00E7488A" w:rsidRPr="009E67B3" w:rsidRDefault="00E7488A" w:rsidP="000A7C92">
            <w:pPr>
              <w:spacing w:line="276" w:lineRule="auto"/>
              <w:ind w:right="-17"/>
              <w:jc w:val="both"/>
              <w:rPr>
                <w:rFonts w:ascii="Constantia" w:eastAsia="Calibri" w:hAnsi="Constantia" w:cstheme="minorHAnsi"/>
                <w:b/>
                <w:color w:val="1F4E79" w:themeColor="accent1" w:themeShade="80"/>
                <w:sz w:val="21"/>
                <w:szCs w:val="21"/>
              </w:rPr>
            </w:pPr>
            <w:r>
              <w:rPr>
                <w:rFonts w:ascii="Constantia" w:hAnsi="Constantia"/>
                <w:b/>
                <w:color w:val="1F4E79" w:themeColor="accent1" w:themeShade="80"/>
                <w:sz w:val="21"/>
              </w:rPr>
              <w:t xml:space="preserve">Pregunta dirigida a Gabriela: </w:t>
            </w:r>
            <w:r>
              <w:rPr>
                <w:rFonts w:ascii="Constantia" w:hAnsi="Constantia"/>
                <w:color w:val="1F4E79" w:themeColor="accent1" w:themeShade="80"/>
                <w:sz w:val="21"/>
              </w:rPr>
              <w:t>Una vez que CLADE realizó investigaciones sobre asuntos de género, ¿qué se ha hecho con los resultados para implicar a los gobiernos y otras partes en asuntos como la violencia de género, dada su intensidad en Haití y Honduras? ¿Cómo han utilizado estas evidencias para implicar a los gobiernos de su región y cómo esta información ha cultivado una relación de trabajo con el sector público?</w:t>
            </w:r>
            <w:r>
              <w:rPr>
                <w:rFonts w:ascii="Constantia" w:hAnsi="Constantia"/>
                <w:b/>
                <w:color w:val="1F4E79" w:themeColor="accent1" w:themeShade="80"/>
                <w:sz w:val="21"/>
              </w:rPr>
              <w:t xml:space="preserve"> </w:t>
            </w:r>
          </w:p>
          <w:p w14:paraId="5A20B655" w14:textId="77777777" w:rsidR="00E7488A" w:rsidRPr="009E67B3" w:rsidRDefault="00E7488A" w:rsidP="000A7C92">
            <w:pPr>
              <w:spacing w:line="276" w:lineRule="auto"/>
              <w:ind w:right="-17"/>
              <w:jc w:val="both"/>
              <w:rPr>
                <w:rFonts w:ascii="Constantia" w:eastAsia="Calibri" w:hAnsi="Constantia" w:cstheme="minorHAnsi"/>
                <w:b/>
                <w:color w:val="1F4E79" w:themeColor="accent1" w:themeShade="80"/>
                <w:sz w:val="21"/>
                <w:szCs w:val="21"/>
              </w:rPr>
            </w:pPr>
            <w:r>
              <w:rPr>
                <w:rFonts w:ascii="Constantia" w:hAnsi="Constantia"/>
                <w:b/>
                <w:color w:val="1F4E79" w:themeColor="accent1" w:themeShade="80"/>
                <w:sz w:val="21"/>
              </w:rPr>
              <w:t xml:space="preserve">R: </w:t>
            </w:r>
            <w:r>
              <w:rPr>
                <w:rFonts w:ascii="Constantia" w:hAnsi="Constantia"/>
                <w:color w:val="1F4E79" w:themeColor="accent1" w:themeShade="80"/>
                <w:sz w:val="21"/>
              </w:rPr>
              <w:t>En países como Haití y Nicaragua, ha resultado difícil implicar al gobierno para que actúe respecto a la violencia de género debido a la inestabilidad política. No obstante, en algunos países, se han producido progresos y hay en marcha interacciones, ya que CLADE trabaja en coaliciones y alianzas nacionales para concienciar sobre la violencia contra mujeres y niñas.</w:t>
            </w:r>
            <w:r>
              <w:rPr>
                <w:rFonts w:ascii="Constantia" w:hAnsi="Constantia"/>
                <w:b/>
                <w:color w:val="1F4E79" w:themeColor="accent1" w:themeShade="80"/>
                <w:sz w:val="21"/>
              </w:rPr>
              <w:t xml:space="preserve"> </w:t>
            </w:r>
          </w:p>
          <w:p w14:paraId="33FFC2F5" w14:textId="77777777" w:rsidR="00E7488A" w:rsidRPr="009E67B3" w:rsidRDefault="00E7488A" w:rsidP="000A7C92">
            <w:pPr>
              <w:spacing w:line="276" w:lineRule="auto"/>
              <w:ind w:right="-17"/>
              <w:jc w:val="both"/>
              <w:rPr>
                <w:rFonts w:ascii="Constantia" w:eastAsia="Calibri" w:hAnsi="Constantia" w:cstheme="minorHAnsi"/>
                <w:b/>
                <w:color w:val="1F4E79" w:themeColor="accent1" w:themeShade="80"/>
                <w:sz w:val="21"/>
                <w:szCs w:val="21"/>
              </w:rPr>
            </w:pPr>
            <w:r>
              <w:rPr>
                <w:rFonts w:ascii="Constantia" w:hAnsi="Constantia"/>
                <w:b/>
                <w:color w:val="1F4E79" w:themeColor="accent1" w:themeShade="80"/>
                <w:sz w:val="21"/>
              </w:rPr>
              <w:t xml:space="preserve">P: </w:t>
            </w:r>
            <w:r>
              <w:rPr>
                <w:rFonts w:ascii="Constantia" w:hAnsi="Constantia"/>
                <w:color w:val="1F4E79" w:themeColor="accent1" w:themeShade="80"/>
                <w:sz w:val="21"/>
              </w:rPr>
              <w:t>¿Qué se hace para concienciar y luchar por la educación de las personas con discapacidades, especialmente niñas?</w:t>
            </w:r>
            <w:r>
              <w:rPr>
                <w:rFonts w:ascii="Constantia" w:hAnsi="Constantia"/>
                <w:b/>
                <w:color w:val="1F4E79" w:themeColor="accent1" w:themeShade="80"/>
                <w:sz w:val="21"/>
              </w:rPr>
              <w:t xml:space="preserve"> </w:t>
            </w:r>
          </w:p>
          <w:p w14:paraId="378FE092" w14:textId="4CD66C3A" w:rsidR="00E7488A" w:rsidRPr="009E67B3" w:rsidRDefault="00E7488A" w:rsidP="009E67B3">
            <w:pPr>
              <w:spacing w:line="276" w:lineRule="auto"/>
              <w:ind w:right="-17"/>
              <w:jc w:val="both"/>
              <w:rPr>
                <w:rFonts w:ascii="Constantia" w:eastAsia="Calibri" w:hAnsi="Constantia" w:cstheme="minorHAnsi"/>
                <w:b/>
                <w:color w:val="1F4E79" w:themeColor="accent1" w:themeShade="80"/>
                <w:sz w:val="21"/>
                <w:szCs w:val="21"/>
              </w:rPr>
            </w:pPr>
            <w:r>
              <w:rPr>
                <w:rFonts w:ascii="Constantia" w:hAnsi="Constantia"/>
                <w:b/>
                <w:color w:val="1F4E79" w:themeColor="accent1" w:themeShade="80"/>
                <w:sz w:val="21"/>
              </w:rPr>
              <w:t xml:space="preserve">R: </w:t>
            </w:r>
            <w:r>
              <w:rPr>
                <w:rFonts w:ascii="Constantia" w:hAnsi="Constantia"/>
                <w:color w:val="1F4E79" w:themeColor="accent1" w:themeShade="80"/>
                <w:sz w:val="21"/>
              </w:rPr>
              <w:t>Siempre intentamos presionar por la integración de estas vulnerabilidades en nuestra metodología y promover la diversidad en nuestro trabajo para atender a las necesidades de grupos vulnerables. Esto es posible trabajando con los profesores para que sean conscientes de sus necesidades. También incluimos este aspecto en nuestras herramientas de evaluación para que reúnan los datos adecuados para ayudarnos a elaborar intervenciones adecuadas con nuestros socios.</w:t>
            </w:r>
            <w:r>
              <w:rPr>
                <w:rFonts w:ascii="Constantia" w:hAnsi="Constantia"/>
                <w:b/>
                <w:color w:val="1F4E79" w:themeColor="accent1" w:themeShade="80"/>
                <w:sz w:val="21"/>
              </w:rPr>
              <w:t xml:space="preserve"> </w:t>
            </w:r>
          </w:p>
        </w:tc>
      </w:tr>
    </w:tbl>
    <w:p w14:paraId="14AB9B7C" w14:textId="77777777" w:rsidR="00744ACA" w:rsidRDefault="00744ACA" w:rsidP="009E67B3">
      <w:pPr>
        <w:spacing w:line="276" w:lineRule="auto"/>
        <w:rPr>
          <w:rFonts w:ascii="Constantia" w:hAnsi="Constantia"/>
        </w:rPr>
      </w:pPr>
    </w:p>
    <w:p w14:paraId="238BCA76" w14:textId="2ECA7D98" w:rsidR="00E34F07" w:rsidRDefault="00E34F07" w:rsidP="00E34F07">
      <w:pPr>
        <w:pStyle w:val="Ttulo1"/>
        <w:spacing w:after="240"/>
        <w:ind w:left="284"/>
      </w:pPr>
      <w:r>
        <w:lastRenderedPageBreak/>
        <w:t>Recursos</w:t>
      </w:r>
    </w:p>
    <w:p w14:paraId="514FD80B" w14:textId="3C5E769F" w:rsidR="00E34F07" w:rsidRPr="00CD588C" w:rsidRDefault="00E34F07" w:rsidP="00E34F07">
      <w:pPr>
        <w:spacing w:line="276" w:lineRule="auto"/>
        <w:ind w:left="284" w:right="-17"/>
        <w:jc w:val="both"/>
        <w:rPr>
          <w:rFonts w:ascii="Constantia" w:hAnsi="Constantia"/>
        </w:rPr>
      </w:pPr>
      <w:r>
        <w:rPr>
          <w:rFonts w:ascii="Constantia" w:hAnsi="Constantia"/>
          <w:color w:val="1F4E79" w:themeColor="accent1" w:themeShade="80"/>
          <w:sz w:val="21"/>
        </w:rPr>
        <w:t>Se puede acceder al seminario web grabado:</w:t>
      </w:r>
      <w:r>
        <w:rPr>
          <w:rFonts w:ascii="Constantia" w:hAnsi="Constantia"/>
          <w:color w:val="1F4E79" w:themeColor="accent1" w:themeShade="80"/>
          <w:sz w:val="21"/>
          <w:u w:val="single"/>
        </w:rPr>
        <w:t xml:space="preserve"> </w:t>
      </w:r>
      <w:hyperlink r:id="rId23" w:history="1">
        <w:r>
          <w:rPr>
            <w:rStyle w:val="Hipervnculo"/>
            <w:rFonts w:ascii="Constantia" w:hAnsi="Constantia"/>
            <w:color w:val="1F4E79" w:themeColor="accent1" w:themeShade="80"/>
            <w:sz w:val="21"/>
          </w:rPr>
          <w:t xml:space="preserve">aquí. </w:t>
        </w:r>
      </w:hyperlink>
      <w:r>
        <w:rPr>
          <w:rFonts w:ascii="Constantia" w:hAnsi="Constantia"/>
          <w:color w:val="1F4E79" w:themeColor="accent1" w:themeShade="80"/>
          <w:sz w:val="21"/>
          <w:u w:val="single"/>
        </w:rPr>
        <w:t xml:space="preserve">  </w:t>
      </w:r>
    </w:p>
    <w:sectPr w:rsidR="00E34F07" w:rsidRPr="00CD588C" w:rsidSect="009E67B3">
      <w:pgSz w:w="11906" w:h="16838"/>
      <w:pgMar w:top="656"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8E7D" w14:textId="77777777" w:rsidR="00905B86" w:rsidRDefault="00905B86" w:rsidP="00DD3F65">
      <w:pPr>
        <w:spacing w:after="0" w:line="240" w:lineRule="auto"/>
      </w:pPr>
      <w:r>
        <w:separator/>
      </w:r>
    </w:p>
  </w:endnote>
  <w:endnote w:type="continuationSeparator" w:id="0">
    <w:p w14:paraId="100D601F" w14:textId="77777777" w:rsidR="00905B86" w:rsidRDefault="00905B86" w:rsidP="00DD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20990233"/>
      <w:docPartObj>
        <w:docPartGallery w:val="Page Numbers (Bottom of Page)"/>
        <w:docPartUnique/>
      </w:docPartObj>
    </w:sdtPr>
    <w:sdtEndPr>
      <w:rPr>
        <w:rStyle w:val="Nmerodepgina"/>
      </w:rPr>
    </w:sdtEndPr>
    <w:sdtContent>
      <w:p w14:paraId="153F2F97" w14:textId="659292A8" w:rsidR="000D50B6" w:rsidRDefault="000D50B6" w:rsidP="000D50B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2</w:t>
        </w:r>
        <w:r>
          <w:rPr>
            <w:rStyle w:val="Nmerodepgina"/>
          </w:rPr>
          <w:fldChar w:fldCharType="end"/>
        </w:r>
      </w:p>
    </w:sdtContent>
  </w:sdt>
  <w:p w14:paraId="1F1B46E5" w14:textId="77777777" w:rsidR="00C47B3A" w:rsidRDefault="00C47B3A" w:rsidP="00C47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95729216"/>
      <w:docPartObj>
        <w:docPartGallery w:val="Page Numbers (Bottom of Page)"/>
        <w:docPartUnique/>
      </w:docPartObj>
    </w:sdtPr>
    <w:sdtEndPr>
      <w:rPr>
        <w:rStyle w:val="Nmerodepgina"/>
      </w:rPr>
    </w:sdtEndPr>
    <w:sdtContent>
      <w:p w14:paraId="23E65BBC" w14:textId="5A5DE1C9" w:rsidR="000D50B6" w:rsidRDefault="000D50B6" w:rsidP="000D50B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F1BC5">
          <w:rPr>
            <w:rStyle w:val="Nmerodepgina"/>
            <w:noProof/>
          </w:rPr>
          <w:t>10</w:t>
        </w:r>
        <w:r>
          <w:rPr>
            <w:rStyle w:val="Nmerodepgina"/>
          </w:rPr>
          <w:fldChar w:fldCharType="end"/>
        </w:r>
      </w:p>
    </w:sdtContent>
  </w:sdt>
  <w:p w14:paraId="7CFAB7E6" w14:textId="006F65FC" w:rsidR="000D50B6" w:rsidRDefault="000D50B6" w:rsidP="000D50B6">
    <w:pPr>
      <w:pStyle w:val="Piedepgina"/>
      <w:ind w:right="360"/>
      <w:jc w:val="center"/>
      <w:rPr>
        <w:caps/>
        <w:noProof/>
        <w:color w:val="5B9BD5" w:themeColor="accent1"/>
      </w:rPr>
    </w:pPr>
  </w:p>
  <w:p w14:paraId="72699DB8" w14:textId="3D4B1B3B" w:rsidR="00C47B3A" w:rsidRDefault="00C47B3A" w:rsidP="00C47B3A">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0502" w14:textId="4D3614AA" w:rsidR="000D50B6" w:rsidRDefault="000D50B6">
    <w:pPr>
      <w:pStyle w:val="Piedepgina"/>
    </w:pPr>
  </w:p>
  <w:p w14:paraId="25E88CAA" w14:textId="77777777" w:rsidR="000D50B6" w:rsidRDefault="000D50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867C2" w14:textId="77777777" w:rsidR="00905B86" w:rsidRDefault="00905B86" w:rsidP="00DD3F65">
      <w:pPr>
        <w:spacing w:after="0" w:line="240" w:lineRule="auto"/>
      </w:pPr>
      <w:r>
        <w:separator/>
      </w:r>
    </w:p>
  </w:footnote>
  <w:footnote w:type="continuationSeparator" w:id="0">
    <w:p w14:paraId="0B817B9E" w14:textId="77777777" w:rsidR="00905B86" w:rsidRDefault="00905B86" w:rsidP="00DD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678A4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A67"/>
      </v:shape>
    </w:pict>
  </w:numPicBullet>
  <w:abstractNum w:abstractNumId="0" w15:restartNumberingAfterBreak="0">
    <w:nsid w:val="00AB5399"/>
    <w:multiLevelType w:val="hybridMultilevel"/>
    <w:tmpl w:val="9686264C"/>
    <w:lvl w:ilvl="0" w:tplc="8C9CD230">
      <w:start w:val="1"/>
      <w:numFmt w:val="bullet"/>
      <w:lvlText w:val="●"/>
      <w:lvlJc w:val="left"/>
      <w:pPr>
        <w:tabs>
          <w:tab w:val="num" w:pos="720"/>
        </w:tabs>
        <w:ind w:left="720" w:hanging="360"/>
      </w:pPr>
      <w:rPr>
        <w:rFonts w:ascii="Arial" w:hAnsi="Arial" w:hint="default"/>
        <w:color w:val="7030A0"/>
      </w:rPr>
    </w:lvl>
    <w:lvl w:ilvl="1" w:tplc="C84A78C0" w:tentative="1">
      <w:start w:val="1"/>
      <w:numFmt w:val="bullet"/>
      <w:lvlText w:val="●"/>
      <w:lvlJc w:val="left"/>
      <w:pPr>
        <w:tabs>
          <w:tab w:val="num" w:pos="1440"/>
        </w:tabs>
        <w:ind w:left="1440" w:hanging="360"/>
      </w:pPr>
      <w:rPr>
        <w:rFonts w:ascii="Arial" w:hAnsi="Arial" w:hint="default"/>
      </w:rPr>
    </w:lvl>
    <w:lvl w:ilvl="2" w:tplc="FAD6692C" w:tentative="1">
      <w:start w:val="1"/>
      <w:numFmt w:val="bullet"/>
      <w:lvlText w:val="●"/>
      <w:lvlJc w:val="left"/>
      <w:pPr>
        <w:tabs>
          <w:tab w:val="num" w:pos="2160"/>
        </w:tabs>
        <w:ind w:left="2160" w:hanging="360"/>
      </w:pPr>
      <w:rPr>
        <w:rFonts w:ascii="Arial" w:hAnsi="Arial" w:hint="default"/>
      </w:rPr>
    </w:lvl>
    <w:lvl w:ilvl="3" w:tplc="53986288" w:tentative="1">
      <w:start w:val="1"/>
      <w:numFmt w:val="bullet"/>
      <w:lvlText w:val="●"/>
      <w:lvlJc w:val="left"/>
      <w:pPr>
        <w:tabs>
          <w:tab w:val="num" w:pos="2880"/>
        </w:tabs>
        <w:ind w:left="2880" w:hanging="360"/>
      </w:pPr>
      <w:rPr>
        <w:rFonts w:ascii="Arial" w:hAnsi="Arial" w:hint="default"/>
      </w:rPr>
    </w:lvl>
    <w:lvl w:ilvl="4" w:tplc="7DB2B8F2" w:tentative="1">
      <w:start w:val="1"/>
      <w:numFmt w:val="bullet"/>
      <w:lvlText w:val="●"/>
      <w:lvlJc w:val="left"/>
      <w:pPr>
        <w:tabs>
          <w:tab w:val="num" w:pos="3600"/>
        </w:tabs>
        <w:ind w:left="3600" w:hanging="360"/>
      </w:pPr>
      <w:rPr>
        <w:rFonts w:ascii="Arial" w:hAnsi="Arial" w:hint="default"/>
      </w:rPr>
    </w:lvl>
    <w:lvl w:ilvl="5" w:tplc="9EC21FE0" w:tentative="1">
      <w:start w:val="1"/>
      <w:numFmt w:val="bullet"/>
      <w:lvlText w:val="●"/>
      <w:lvlJc w:val="left"/>
      <w:pPr>
        <w:tabs>
          <w:tab w:val="num" w:pos="4320"/>
        </w:tabs>
        <w:ind w:left="4320" w:hanging="360"/>
      </w:pPr>
      <w:rPr>
        <w:rFonts w:ascii="Arial" w:hAnsi="Arial" w:hint="default"/>
      </w:rPr>
    </w:lvl>
    <w:lvl w:ilvl="6" w:tplc="5FCC6C8A" w:tentative="1">
      <w:start w:val="1"/>
      <w:numFmt w:val="bullet"/>
      <w:lvlText w:val="●"/>
      <w:lvlJc w:val="left"/>
      <w:pPr>
        <w:tabs>
          <w:tab w:val="num" w:pos="5040"/>
        </w:tabs>
        <w:ind w:left="5040" w:hanging="360"/>
      </w:pPr>
      <w:rPr>
        <w:rFonts w:ascii="Arial" w:hAnsi="Arial" w:hint="default"/>
      </w:rPr>
    </w:lvl>
    <w:lvl w:ilvl="7" w:tplc="47FE3788" w:tentative="1">
      <w:start w:val="1"/>
      <w:numFmt w:val="bullet"/>
      <w:lvlText w:val="●"/>
      <w:lvlJc w:val="left"/>
      <w:pPr>
        <w:tabs>
          <w:tab w:val="num" w:pos="5760"/>
        </w:tabs>
        <w:ind w:left="5760" w:hanging="360"/>
      </w:pPr>
      <w:rPr>
        <w:rFonts w:ascii="Arial" w:hAnsi="Arial" w:hint="default"/>
      </w:rPr>
    </w:lvl>
    <w:lvl w:ilvl="8" w:tplc="EBD27D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B0120"/>
    <w:multiLevelType w:val="hybridMultilevel"/>
    <w:tmpl w:val="47F606FA"/>
    <w:lvl w:ilvl="0" w:tplc="BAC46E8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1F5240E"/>
    <w:multiLevelType w:val="hybridMultilevel"/>
    <w:tmpl w:val="DE7CD8C4"/>
    <w:lvl w:ilvl="0" w:tplc="877E651A">
      <w:start w:val="1"/>
      <w:numFmt w:val="bullet"/>
      <w:lvlText w:val="•"/>
      <w:lvlJc w:val="left"/>
      <w:pPr>
        <w:tabs>
          <w:tab w:val="num" w:pos="720"/>
        </w:tabs>
        <w:ind w:left="720" w:hanging="360"/>
      </w:pPr>
      <w:rPr>
        <w:rFonts w:ascii="Times New Roman" w:hAnsi="Times New Roman" w:hint="default"/>
      </w:rPr>
    </w:lvl>
    <w:lvl w:ilvl="1" w:tplc="F73C7FE8" w:tentative="1">
      <w:start w:val="1"/>
      <w:numFmt w:val="bullet"/>
      <w:lvlText w:val="•"/>
      <w:lvlJc w:val="left"/>
      <w:pPr>
        <w:tabs>
          <w:tab w:val="num" w:pos="1440"/>
        </w:tabs>
        <w:ind w:left="1440" w:hanging="360"/>
      </w:pPr>
      <w:rPr>
        <w:rFonts w:ascii="Times New Roman" w:hAnsi="Times New Roman" w:hint="default"/>
      </w:rPr>
    </w:lvl>
    <w:lvl w:ilvl="2" w:tplc="4E488186" w:tentative="1">
      <w:start w:val="1"/>
      <w:numFmt w:val="bullet"/>
      <w:lvlText w:val="•"/>
      <w:lvlJc w:val="left"/>
      <w:pPr>
        <w:tabs>
          <w:tab w:val="num" w:pos="2160"/>
        </w:tabs>
        <w:ind w:left="2160" w:hanging="360"/>
      </w:pPr>
      <w:rPr>
        <w:rFonts w:ascii="Times New Roman" w:hAnsi="Times New Roman" w:hint="default"/>
      </w:rPr>
    </w:lvl>
    <w:lvl w:ilvl="3" w:tplc="92042908" w:tentative="1">
      <w:start w:val="1"/>
      <w:numFmt w:val="bullet"/>
      <w:lvlText w:val="•"/>
      <w:lvlJc w:val="left"/>
      <w:pPr>
        <w:tabs>
          <w:tab w:val="num" w:pos="2880"/>
        </w:tabs>
        <w:ind w:left="2880" w:hanging="360"/>
      </w:pPr>
      <w:rPr>
        <w:rFonts w:ascii="Times New Roman" w:hAnsi="Times New Roman" w:hint="default"/>
      </w:rPr>
    </w:lvl>
    <w:lvl w:ilvl="4" w:tplc="60784CEE" w:tentative="1">
      <w:start w:val="1"/>
      <w:numFmt w:val="bullet"/>
      <w:lvlText w:val="•"/>
      <w:lvlJc w:val="left"/>
      <w:pPr>
        <w:tabs>
          <w:tab w:val="num" w:pos="3600"/>
        </w:tabs>
        <w:ind w:left="3600" w:hanging="360"/>
      </w:pPr>
      <w:rPr>
        <w:rFonts w:ascii="Times New Roman" w:hAnsi="Times New Roman" w:hint="default"/>
      </w:rPr>
    </w:lvl>
    <w:lvl w:ilvl="5" w:tplc="C988FD26" w:tentative="1">
      <w:start w:val="1"/>
      <w:numFmt w:val="bullet"/>
      <w:lvlText w:val="•"/>
      <w:lvlJc w:val="left"/>
      <w:pPr>
        <w:tabs>
          <w:tab w:val="num" w:pos="4320"/>
        </w:tabs>
        <w:ind w:left="4320" w:hanging="360"/>
      </w:pPr>
      <w:rPr>
        <w:rFonts w:ascii="Times New Roman" w:hAnsi="Times New Roman" w:hint="default"/>
      </w:rPr>
    </w:lvl>
    <w:lvl w:ilvl="6" w:tplc="65307F58" w:tentative="1">
      <w:start w:val="1"/>
      <w:numFmt w:val="bullet"/>
      <w:lvlText w:val="•"/>
      <w:lvlJc w:val="left"/>
      <w:pPr>
        <w:tabs>
          <w:tab w:val="num" w:pos="5040"/>
        </w:tabs>
        <w:ind w:left="5040" w:hanging="360"/>
      </w:pPr>
      <w:rPr>
        <w:rFonts w:ascii="Times New Roman" w:hAnsi="Times New Roman" w:hint="default"/>
      </w:rPr>
    </w:lvl>
    <w:lvl w:ilvl="7" w:tplc="BBA66D2C" w:tentative="1">
      <w:start w:val="1"/>
      <w:numFmt w:val="bullet"/>
      <w:lvlText w:val="•"/>
      <w:lvlJc w:val="left"/>
      <w:pPr>
        <w:tabs>
          <w:tab w:val="num" w:pos="5760"/>
        </w:tabs>
        <w:ind w:left="5760" w:hanging="360"/>
      </w:pPr>
      <w:rPr>
        <w:rFonts w:ascii="Times New Roman" w:hAnsi="Times New Roman" w:hint="default"/>
      </w:rPr>
    </w:lvl>
    <w:lvl w:ilvl="8" w:tplc="B8645F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B630E3"/>
    <w:multiLevelType w:val="hybridMultilevel"/>
    <w:tmpl w:val="487E5F1C"/>
    <w:lvl w:ilvl="0" w:tplc="FFFFFFFF">
      <w:start w:val="1"/>
      <w:numFmt w:val="decimal"/>
      <w:lvlText w:val="%1."/>
      <w:lvlJc w:val="left"/>
      <w:pPr>
        <w:ind w:left="720" w:hanging="360"/>
      </w:pPr>
      <w:rPr>
        <w:rFonts w:ascii="Constantia" w:eastAsiaTheme="minorHAnsi" w:hAnsi="Constantia" w:cstheme="minorHAnsi"/>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7B796C"/>
    <w:multiLevelType w:val="hybridMultilevel"/>
    <w:tmpl w:val="ED7AEDDA"/>
    <w:lvl w:ilvl="0" w:tplc="5F1AD11E">
      <w:start w:val="1"/>
      <w:numFmt w:val="bullet"/>
      <w:lvlText w:val="•"/>
      <w:lvlJc w:val="left"/>
      <w:pPr>
        <w:tabs>
          <w:tab w:val="num" w:pos="720"/>
        </w:tabs>
        <w:ind w:left="720" w:hanging="360"/>
      </w:pPr>
      <w:rPr>
        <w:rFonts w:ascii="Arial" w:hAnsi="Arial" w:hint="default"/>
      </w:rPr>
    </w:lvl>
    <w:lvl w:ilvl="1" w:tplc="11D8F980" w:tentative="1">
      <w:start w:val="1"/>
      <w:numFmt w:val="bullet"/>
      <w:lvlText w:val="•"/>
      <w:lvlJc w:val="left"/>
      <w:pPr>
        <w:tabs>
          <w:tab w:val="num" w:pos="1440"/>
        </w:tabs>
        <w:ind w:left="1440" w:hanging="360"/>
      </w:pPr>
      <w:rPr>
        <w:rFonts w:ascii="Arial" w:hAnsi="Arial" w:hint="default"/>
      </w:rPr>
    </w:lvl>
    <w:lvl w:ilvl="2" w:tplc="56B278DA" w:tentative="1">
      <w:start w:val="1"/>
      <w:numFmt w:val="bullet"/>
      <w:lvlText w:val="•"/>
      <w:lvlJc w:val="left"/>
      <w:pPr>
        <w:tabs>
          <w:tab w:val="num" w:pos="2160"/>
        </w:tabs>
        <w:ind w:left="2160" w:hanging="360"/>
      </w:pPr>
      <w:rPr>
        <w:rFonts w:ascii="Arial" w:hAnsi="Arial" w:hint="default"/>
      </w:rPr>
    </w:lvl>
    <w:lvl w:ilvl="3" w:tplc="E2568BC6" w:tentative="1">
      <w:start w:val="1"/>
      <w:numFmt w:val="bullet"/>
      <w:lvlText w:val="•"/>
      <w:lvlJc w:val="left"/>
      <w:pPr>
        <w:tabs>
          <w:tab w:val="num" w:pos="2880"/>
        </w:tabs>
        <w:ind w:left="2880" w:hanging="360"/>
      </w:pPr>
      <w:rPr>
        <w:rFonts w:ascii="Arial" w:hAnsi="Arial" w:hint="default"/>
      </w:rPr>
    </w:lvl>
    <w:lvl w:ilvl="4" w:tplc="99EA2C16" w:tentative="1">
      <w:start w:val="1"/>
      <w:numFmt w:val="bullet"/>
      <w:lvlText w:val="•"/>
      <w:lvlJc w:val="left"/>
      <w:pPr>
        <w:tabs>
          <w:tab w:val="num" w:pos="3600"/>
        </w:tabs>
        <w:ind w:left="3600" w:hanging="360"/>
      </w:pPr>
      <w:rPr>
        <w:rFonts w:ascii="Arial" w:hAnsi="Arial" w:hint="default"/>
      </w:rPr>
    </w:lvl>
    <w:lvl w:ilvl="5" w:tplc="AB7E7FF2" w:tentative="1">
      <w:start w:val="1"/>
      <w:numFmt w:val="bullet"/>
      <w:lvlText w:val="•"/>
      <w:lvlJc w:val="left"/>
      <w:pPr>
        <w:tabs>
          <w:tab w:val="num" w:pos="4320"/>
        </w:tabs>
        <w:ind w:left="4320" w:hanging="360"/>
      </w:pPr>
      <w:rPr>
        <w:rFonts w:ascii="Arial" w:hAnsi="Arial" w:hint="default"/>
      </w:rPr>
    </w:lvl>
    <w:lvl w:ilvl="6" w:tplc="D3806DA4" w:tentative="1">
      <w:start w:val="1"/>
      <w:numFmt w:val="bullet"/>
      <w:lvlText w:val="•"/>
      <w:lvlJc w:val="left"/>
      <w:pPr>
        <w:tabs>
          <w:tab w:val="num" w:pos="5040"/>
        </w:tabs>
        <w:ind w:left="5040" w:hanging="360"/>
      </w:pPr>
      <w:rPr>
        <w:rFonts w:ascii="Arial" w:hAnsi="Arial" w:hint="default"/>
      </w:rPr>
    </w:lvl>
    <w:lvl w:ilvl="7" w:tplc="8E1AFDEE" w:tentative="1">
      <w:start w:val="1"/>
      <w:numFmt w:val="bullet"/>
      <w:lvlText w:val="•"/>
      <w:lvlJc w:val="left"/>
      <w:pPr>
        <w:tabs>
          <w:tab w:val="num" w:pos="5760"/>
        </w:tabs>
        <w:ind w:left="5760" w:hanging="360"/>
      </w:pPr>
      <w:rPr>
        <w:rFonts w:ascii="Arial" w:hAnsi="Arial" w:hint="default"/>
      </w:rPr>
    </w:lvl>
    <w:lvl w:ilvl="8" w:tplc="549C6B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A04586"/>
    <w:multiLevelType w:val="hybridMultilevel"/>
    <w:tmpl w:val="AF5CECDA"/>
    <w:lvl w:ilvl="0" w:tplc="E8BAE0B4">
      <w:start w:val="1"/>
      <w:numFmt w:val="bullet"/>
      <w:lvlText w:val="•"/>
      <w:lvlJc w:val="left"/>
      <w:pPr>
        <w:tabs>
          <w:tab w:val="num" w:pos="720"/>
        </w:tabs>
        <w:ind w:left="720" w:hanging="360"/>
      </w:pPr>
      <w:rPr>
        <w:rFonts w:ascii="Arial" w:hAnsi="Arial" w:hint="default"/>
      </w:rPr>
    </w:lvl>
    <w:lvl w:ilvl="1" w:tplc="06D2DF18" w:tentative="1">
      <w:start w:val="1"/>
      <w:numFmt w:val="bullet"/>
      <w:lvlText w:val="•"/>
      <w:lvlJc w:val="left"/>
      <w:pPr>
        <w:tabs>
          <w:tab w:val="num" w:pos="1440"/>
        </w:tabs>
        <w:ind w:left="1440" w:hanging="360"/>
      </w:pPr>
      <w:rPr>
        <w:rFonts w:ascii="Arial" w:hAnsi="Arial" w:hint="default"/>
      </w:rPr>
    </w:lvl>
    <w:lvl w:ilvl="2" w:tplc="54386A04" w:tentative="1">
      <w:start w:val="1"/>
      <w:numFmt w:val="bullet"/>
      <w:lvlText w:val="•"/>
      <w:lvlJc w:val="left"/>
      <w:pPr>
        <w:tabs>
          <w:tab w:val="num" w:pos="2160"/>
        </w:tabs>
        <w:ind w:left="2160" w:hanging="360"/>
      </w:pPr>
      <w:rPr>
        <w:rFonts w:ascii="Arial" w:hAnsi="Arial" w:hint="default"/>
      </w:rPr>
    </w:lvl>
    <w:lvl w:ilvl="3" w:tplc="741E3B64" w:tentative="1">
      <w:start w:val="1"/>
      <w:numFmt w:val="bullet"/>
      <w:lvlText w:val="•"/>
      <w:lvlJc w:val="left"/>
      <w:pPr>
        <w:tabs>
          <w:tab w:val="num" w:pos="2880"/>
        </w:tabs>
        <w:ind w:left="2880" w:hanging="360"/>
      </w:pPr>
      <w:rPr>
        <w:rFonts w:ascii="Arial" w:hAnsi="Arial" w:hint="default"/>
      </w:rPr>
    </w:lvl>
    <w:lvl w:ilvl="4" w:tplc="FF1C5D64" w:tentative="1">
      <w:start w:val="1"/>
      <w:numFmt w:val="bullet"/>
      <w:lvlText w:val="•"/>
      <w:lvlJc w:val="left"/>
      <w:pPr>
        <w:tabs>
          <w:tab w:val="num" w:pos="3600"/>
        </w:tabs>
        <w:ind w:left="3600" w:hanging="360"/>
      </w:pPr>
      <w:rPr>
        <w:rFonts w:ascii="Arial" w:hAnsi="Arial" w:hint="default"/>
      </w:rPr>
    </w:lvl>
    <w:lvl w:ilvl="5" w:tplc="337C985E" w:tentative="1">
      <w:start w:val="1"/>
      <w:numFmt w:val="bullet"/>
      <w:lvlText w:val="•"/>
      <w:lvlJc w:val="left"/>
      <w:pPr>
        <w:tabs>
          <w:tab w:val="num" w:pos="4320"/>
        </w:tabs>
        <w:ind w:left="4320" w:hanging="360"/>
      </w:pPr>
      <w:rPr>
        <w:rFonts w:ascii="Arial" w:hAnsi="Arial" w:hint="default"/>
      </w:rPr>
    </w:lvl>
    <w:lvl w:ilvl="6" w:tplc="D2407644" w:tentative="1">
      <w:start w:val="1"/>
      <w:numFmt w:val="bullet"/>
      <w:lvlText w:val="•"/>
      <w:lvlJc w:val="left"/>
      <w:pPr>
        <w:tabs>
          <w:tab w:val="num" w:pos="5040"/>
        </w:tabs>
        <w:ind w:left="5040" w:hanging="360"/>
      </w:pPr>
      <w:rPr>
        <w:rFonts w:ascii="Arial" w:hAnsi="Arial" w:hint="default"/>
      </w:rPr>
    </w:lvl>
    <w:lvl w:ilvl="7" w:tplc="891C939E" w:tentative="1">
      <w:start w:val="1"/>
      <w:numFmt w:val="bullet"/>
      <w:lvlText w:val="•"/>
      <w:lvlJc w:val="left"/>
      <w:pPr>
        <w:tabs>
          <w:tab w:val="num" w:pos="5760"/>
        </w:tabs>
        <w:ind w:left="5760" w:hanging="360"/>
      </w:pPr>
      <w:rPr>
        <w:rFonts w:ascii="Arial" w:hAnsi="Arial" w:hint="default"/>
      </w:rPr>
    </w:lvl>
    <w:lvl w:ilvl="8" w:tplc="B87841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13011C"/>
    <w:multiLevelType w:val="hybridMultilevel"/>
    <w:tmpl w:val="5EA683B0"/>
    <w:lvl w:ilvl="0" w:tplc="95521090">
      <w:start w:val="1"/>
      <w:numFmt w:val="bullet"/>
      <w:lvlText w:val="•"/>
      <w:lvlJc w:val="left"/>
      <w:pPr>
        <w:tabs>
          <w:tab w:val="num" w:pos="720"/>
        </w:tabs>
        <w:ind w:left="720" w:hanging="360"/>
      </w:pPr>
      <w:rPr>
        <w:rFonts w:ascii="Times New Roman" w:hAnsi="Times New Roman" w:hint="default"/>
      </w:rPr>
    </w:lvl>
    <w:lvl w:ilvl="1" w:tplc="A06276F8" w:tentative="1">
      <w:start w:val="1"/>
      <w:numFmt w:val="bullet"/>
      <w:lvlText w:val="•"/>
      <w:lvlJc w:val="left"/>
      <w:pPr>
        <w:tabs>
          <w:tab w:val="num" w:pos="1440"/>
        </w:tabs>
        <w:ind w:left="1440" w:hanging="360"/>
      </w:pPr>
      <w:rPr>
        <w:rFonts w:ascii="Times New Roman" w:hAnsi="Times New Roman" w:hint="default"/>
      </w:rPr>
    </w:lvl>
    <w:lvl w:ilvl="2" w:tplc="83943054" w:tentative="1">
      <w:start w:val="1"/>
      <w:numFmt w:val="bullet"/>
      <w:lvlText w:val="•"/>
      <w:lvlJc w:val="left"/>
      <w:pPr>
        <w:tabs>
          <w:tab w:val="num" w:pos="2160"/>
        </w:tabs>
        <w:ind w:left="2160" w:hanging="360"/>
      </w:pPr>
      <w:rPr>
        <w:rFonts w:ascii="Times New Roman" w:hAnsi="Times New Roman" w:hint="default"/>
      </w:rPr>
    </w:lvl>
    <w:lvl w:ilvl="3" w:tplc="90AEC82C" w:tentative="1">
      <w:start w:val="1"/>
      <w:numFmt w:val="bullet"/>
      <w:lvlText w:val="•"/>
      <w:lvlJc w:val="left"/>
      <w:pPr>
        <w:tabs>
          <w:tab w:val="num" w:pos="2880"/>
        </w:tabs>
        <w:ind w:left="2880" w:hanging="360"/>
      </w:pPr>
      <w:rPr>
        <w:rFonts w:ascii="Times New Roman" w:hAnsi="Times New Roman" w:hint="default"/>
      </w:rPr>
    </w:lvl>
    <w:lvl w:ilvl="4" w:tplc="B738758C" w:tentative="1">
      <w:start w:val="1"/>
      <w:numFmt w:val="bullet"/>
      <w:lvlText w:val="•"/>
      <w:lvlJc w:val="left"/>
      <w:pPr>
        <w:tabs>
          <w:tab w:val="num" w:pos="3600"/>
        </w:tabs>
        <w:ind w:left="3600" w:hanging="360"/>
      </w:pPr>
      <w:rPr>
        <w:rFonts w:ascii="Times New Roman" w:hAnsi="Times New Roman" w:hint="default"/>
      </w:rPr>
    </w:lvl>
    <w:lvl w:ilvl="5" w:tplc="DE4CB478" w:tentative="1">
      <w:start w:val="1"/>
      <w:numFmt w:val="bullet"/>
      <w:lvlText w:val="•"/>
      <w:lvlJc w:val="left"/>
      <w:pPr>
        <w:tabs>
          <w:tab w:val="num" w:pos="4320"/>
        </w:tabs>
        <w:ind w:left="4320" w:hanging="360"/>
      </w:pPr>
      <w:rPr>
        <w:rFonts w:ascii="Times New Roman" w:hAnsi="Times New Roman" w:hint="default"/>
      </w:rPr>
    </w:lvl>
    <w:lvl w:ilvl="6" w:tplc="05EC753C" w:tentative="1">
      <w:start w:val="1"/>
      <w:numFmt w:val="bullet"/>
      <w:lvlText w:val="•"/>
      <w:lvlJc w:val="left"/>
      <w:pPr>
        <w:tabs>
          <w:tab w:val="num" w:pos="5040"/>
        </w:tabs>
        <w:ind w:left="5040" w:hanging="360"/>
      </w:pPr>
      <w:rPr>
        <w:rFonts w:ascii="Times New Roman" w:hAnsi="Times New Roman" w:hint="default"/>
      </w:rPr>
    </w:lvl>
    <w:lvl w:ilvl="7" w:tplc="1A409340" w:tentative="1">
      <w:start w:val="1"/>
      <w:numFmt w:val="bullet"/>
      <w:lvlText w:val="•"/>
      <w:lvlJc w:val="left"/>
      <w:pPr>
        <w:tabs>
          <w:tab w:val="num" w:pos="5760"/>
        </w:tabs>
        <w:ind w:left="5760" w:hanging="360"/>
      </w:pPr>
      <w:rPr>
        <w:rFonts w:ascii="Times New Roman" w:hAnsi="Times New Roman" w:hint="default"/>
      </w:rPr>
    </w:lvl>
    <w:lvl w:ilvl="8" w:tplc="929023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39490F"/>
    <w:multiLevelType w:val="hybridMultilevel"/>
    <w:tmpl w:val="1A22EBE4"/>
    <w:lvl w:ilvl="0" w:tplc="7D8E34FE">
      <w:start w:val="1"/>
      <w:numFmt w:val="bullet"/>
      <w:lvlText w:val="•"/>
      <w:lvlJc w:val="left"/>
      <w:pPr>
        <w:ind w:left="720" w:hanging="360"/>
      </w:pPr>
      <w:rPr>
        <w:rFonts w:ascii="Arial" w:hAnsi="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37916CA4"/>
    <w:multiLevelType w:val="hybridMultilevel"/>
    <w:tmpl w:val="36026B88"/>
    <w:lvl w:ilvl="0" w:tplc="DCAE9CA8">
      <w:start w:val="1"/>
      <w:numFmt w:val="bullet"/>
      <w:lvlText w:val="•"/>
      <w:lvlJc w:val="left"/>
      <w:pPr>
        <w:tabs>
          <w:tab w:val="num" w:pos="720"/>
        </w:tabs>
        <w:ind w:left="720" w:hanging="360"/>
      </w:pPr>
      <w:rPr>
        <w:rFonts w:ascii="Arial" w:hAnsi="Arial" w:hint="default"/>
      </w:rPr>
    </w:lvl>
    <w:lvl w:ilvl="1" w:tplc="766A22A0" w:tentative="1">
      <w:start w:val="1"/>
      <w:numFmt w:val="bullet"/>
      <w:lvlText w:val="•"/>
      <w:lvlJc w:val="left"/>
      <w:pPr>
        <w:tabs>
          <w:tab w:val="num" w:pos="1440"/>
        </w:tabs>
        <w:ind w:left="1440" w:hanging="360"/>
      </w:pPr>
      <w:rPr>
        <w:rFonts w:ascii="Arial" w:hAnsi="Arial" w:hint="default"/>
      </w:rPr>
    </w:lvl>
    <w:lvl w:ilvl="2" w:tplc="9AB0CA00" w:tentative="1">
      <w:start w:val="1"/>
      <w:numFmt w:val="bullet"/>
      <w:lvlText w:val="•"/>
      <w:lvlJc w:val="left"/>
      <w:pPr>
        <w:tabs>
          <w:tab w:val="num" w:pos="2160"/>
        </w:tabs>
        <w:ind w:left="2160" w:hanging="360"/>
      </w:pPr>
      <w:rPr>
        <w:rFonts w:ascii="Arial" w:hAnsi="Arial" w:hint="default"/>
      </w:rPr>
    </w:lvl>
    <w:lvl w:ilvl="3" w:tplc="07DE10E2" w:tentative="1">
      <w:start w:val="1"/>
      <w:numFmt w:val="bullet"/>
      <w:lvlText w:val="•"/>
      <w:lvlJc w:val="left"/>
      <w:pPr>
        <w:tabs>
          <w:tab w:val="num" w:pos="2880"/>
        </w:tabs>
        <w:ind w:left="2880" w:hanging="360"/>
      </w:pPr>
      <w:rPr>
        <w:rFonts w:ascii="Arial" w:hAnsi="Arial" w:hint="default"/>
      </w:rPr>
    </w:lvl>
    <w:lvl w:ilvl="4" w:tplc="32B6DA42" w:tentative="1">
      <w:start w:val="1"/>
      <w:numFmt w:val="bullet"/>
      <w:lvlText w:val="•"/>
      <w:lvlJc w:val="left"/>
      <w:pPr>
        <w:tabs>
          <w:tab w:val="num" w:pos="3600"/>
        </w:tabs>
        <w:ind w:left="3600" w:hanging="360"/>
      </w:pPr>
      <w:rPr>
        <w:rFonts w:ascii="Arial" w:hAnsi="Arial" w:hint="default"/>
      </w:rPr>
    </w:lvl>
    <w:lvl w:ilvl="5" w:tplc="B8A41036" w:tentative="1">
      <w:start w:val="1"/>
      <w:numFmt w:val="bullet"/>
      <w:lvlText w:val="•"/>
      <w:lvlJc w:val="left"/>
      <w:pPr>
        <w:tabs>
          <w:tab w:val="num" w:pos="4320"/>
        </w:tabs>
        <w:ind w:left="4320" w:hanging="360"/>
      </w:pPr>
      <w:rPr>
        <w:rFonts w:ascii="Arial" w:hAnsi="Arial" w:hint="default"/>
      </w:rPr>
    </w:lvl>
    <w:lvl w:ilvl="6" w:tplc="6644DC4C" w:tentative="1">
      <w:start w:val="1"/>
      <w:numFmt w:val="bullet"/>
      <w:lvlText w:val="•"/>
      <w:lvlJc w:val="left"/>
      <w:pPr>
        <w:tabs>
          <w:tab w:val="num" w:pos="5040"/>
        </w:tabs>
        <w:ind w:left="5040" w:hanging="360"/>
      </w:pPr>
      <w:rPr>
        <w:rFonts w:ascii="Arial" w:hAnsi="Arial" w:hint="default"/>
      </w:rPr>
    </w:lvl>
    <w:lvl w:ilvl="7" w:tplc="D794CC70" w:tentative="1">
      <w:start w:val="1"/>
      <w:numFmt w:val="bullet"/>
      <w:lvlText w:val="•"/>
      <w:lvlJc w:val="left"/>
      <w:pPr>
        <w:tabs>
          <w:tab w:val="num" w:pos="5760"/>
        </w:tabs>
        <w:ind w:left="5760" w:hanging="360"/>
      </w:pPr>
      <w:rPr>
        <w:rFonts w:ascii="Arial" w:hAnsi="Arial" w:hint="default"/>
      </w:rPr>
    </w:lvl>
    <w:lvl w:ilvl="8" w:tplc="7DA231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B353A7"/>
    <w:multiLevelType w:val="hybridMultilevel"/>
    <w:tmpl w:val="0AFCB17C"/>
    <w:lvl w:ilvl="0" w:tplc="8D8488CE">
      <w:start w:val="1"/>
      <w:numFmt w:val="bullet"/>
      <w:lvlText w:val=""/>
      <w:lvlJc w:val="left"/>
      <w:pPr>
        <w:ind w:left="720" w:hanging="360"/>
      </w:pPr>
      <w:rPr>
        <w:rFonts w:ascii="Symbol" w:hAnsi="Symbol" w:hint="default"/>
        <w:color w:val="7030A0"/>
        <w:sz w:val="22"/>
        <w:szCs w:val="2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3DC9178E"/>
    <w:multiLevelType w:val="hybridMultilevel"/>
    <w:tmpl w:val="40AC6D5E"/>
    <w:lvl w:ilvl="0" w:tplc="9B9AFE78">
      <w:start w:val="1"/>
      <w:numFmt w:val="bullet"/>
      <w:lvlText w:val=""/>
      <w:lvlJc w:val="left"/>
      <w:pPr>
        <w:ind w:left="1854" w:hanging="360"/>
      </w:pPr>
      <w:rPr>
        <w:rFonts w:ascii="Wingdings" w:hAnsi="Wingdings" w:hint="default"/>
        <w:color w:val="000000" w:themeColor="tex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6672BBB"/>
    <w:multiLevelType w:val="hybridMultilevel"/>
    <w:tmpl w:val="F63E29B2"/>
    <w:lvl w:ilvl="0" w:tplc="4EB60468">
      <w:start w:val="1"/>
      <w:numFmt w:val="bullet"/>
      <w:lvlText w:val=""/>
      <w:lvlJc w:val="left"/>
      <w:pPr>
        <w:ind w:left="720" w:hanging="360"/>
      </w:pPr>
      <w:rPr>
        <w:rFonts w:ascii="Symbol" w:hAnsi="Symbol"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46AE5217"/>
    <w:multiLevelType w:val="hybridMultilevel"/>
    <w:tmpl w:val="FFC247BE"/>
    <w:lvl w:ilvl="0" w:tplc="DA2C60C8">
      <w:start w:val="1"/>
      <w:numFmt w:val="bullet"/>
      <w:lvlText w:val="•"/>
      <w:lvlJc w:val="left"/>
      <w:pPr>
        <w:tabs>
          <w:tab w:val="num" w:pos="720"/>
        </w:tabs>
        <w:ind w:left="720" w:hanging="360"/>
      </w:pPr>
      <w:rPr>
        <w:rFonts w:ascii="Times New Roman" w:hAnsi="Times New Roman" w:hint="default"/>
      </w:rPr>
    </w:lvl>
    <w:lvl w:ilvl="1" w:tplc="390AC26E" w:tentative="1">
      <w:start w:val="1"/>
      <w:numFmt w:val="bullet"/>
      <w:lvlText w:val="•"/>
      <w:lvlJc w:val="left"/>
      <w:pPr>
        <w:tabs>
          <w:tab w:val="num" w:pos="1440"/>
        </w:tabs>
        <w:ind w:left="1440" w:hanging="360"/>
      </w:pPr>
      <w:rPr>
        <w:rFonts w:ascii="Times New Roman" w:hAnsi="Times New Roman" w:hint="default"/>
      </w:rPr>
    </w:lvl>
    <w:lvl w:ilvl="2" w:tplc="A33A7ED0" w:tentative="1">
      <w:start w:val="1"/>
      <w:numFmt w:val="bullet"/>
      <w:lvlText w:val="•"/>
      <w:lvlJc w:val="left"/>
      <w:pPr>
        <w:tabs>
          <w:tab w:val="num" w:pos="2160"/>
        </w:tabs>
        <w:ind w:left="2160" w:hanging="360"/>
      </w:pPr>
      <w:rPr>
        <w:rFonts w:ascii="Times New Roman" w:hAnsi="Times New Roman" w:hint="default"/>
      </w:rPr>
    </w:lvl>
    <w:lvl w:ilvl="3" w:tplc="5456BDA0" w:tentative="1">
      <w:start w:val="1"/>
      <w:numFmt w:val="bullet"/>
      <w:lvlText w:val="•"/>
      <w:lvlJc w:val="left"/>
      <w:pPr>
        <w:tabs>
          <w:tab w:val="num" w:pos="2880"/>
        </w:tabs>
        <w:ind w:left="2880" w:hanging="360"/>
      </w:pPr>
      <w:rPr>
        <w:rFonts w:ascii="Times New Roman" w:hAnsi="Times New Roman" w:hint="default"/>
      </w:rPr>
    </w:lvl>
    <w:lvl w:ilvl="4" w:tplc="3118E496" w:tentative="1">
      <w:start w:val="1"/>
      <w:numFmt w:val="bullet"/>
      <w:lvlText w:val="•"/>
      <w:lvlJc w:val="left"/>
      <w:pPr>
        <w:tabs>
          <w:tab w:val="num" w:pos="3600"/>
        </w:tabs>
        <w:ind w:left="3600" w:hanging="360"/>
      </w:pPr>
      <w:rPr>
        <w:rFonts w:ascii="Times New Roman" w:hAnsi="Times New Roman" w:hint="default"/>
      </w:rPr>
    </w:lvl>
    <w:lvl w:ilvl="5" w:tplc="CDFA6C3E" w:tentative="1">
      <w:start w:val="1"/>
      <w:numFmt w:val="bullet"/>
      <w:lvlText w:val="•"/>
      <w:lvlJc w:val="left"/>
      <w:pPr>
        <w:tabs>
          <w:tab w:val="num" w:pos="4320"/>
        </w:tabs>
        <w:ind w:left="4320" w:hanging="360"/>
      </w:pPr>
      <w:rPr>
        <w:rFonts w:ascii="Times New Roman" w:hAnsi="Times New Roman" w:hint="default"/>
      </w:rPr>
    </w:lvl>
    <w:lvl w:ilvl="6" w:tplc="F6B63050" w:tentative="1">
      <w:start w:val="1"/>
      <w:numFmt w:val="bullet"/>
      <w:lvlText w:val="•"/>
      <w:lvlJc w:val="left"/>
      <w:pPr>
        <w:tabs>
          <w:tab w:val="num" w:pos="5040"/>
        </w:tabs>
        <w:ind w:left="5040" w:hanging="360"/>
      </w:pPr>
      <w:rPr>
        <w:rFonts w:ascii="Times New Roman" w:hAnsi="Times New Roman" w:hint="default"/>
      </w:rPr>
    </w:lvl>
    <w:lvl w:ilvl="7" w:tplc="F1DC37A4" w:tentative="1">
      <w:start w:val="1"/>
      <w:numFmt w:val="bullet"/>
      <w:lvlText w:val="•"/>
      <w:lvlJc w:val="left"/>
      <w:pPr>
        <w:tabs>
          <w:tab w:val="num" w:pos="5760"/>
        </w:tabs>
        <w:ind w:left="5760" w:hanging="360"/>
      </w:pPr>
      <w:rPr>
        <w:rFonts w:ascii="Times New Roman" w:hAnsi="Times New Roman" w:hint="default"/>
      </w:rPr>
    </w:lvl>
    <w:lvl w:ilvl="8" w:tplc="F35E0C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EB6CC2"/>
    <w:multiLevelType w:val="hybridMultilevel"/>
    <w:tmpl w:val="487E5F1C"/>
    <w:lvl w:ilvl="0" w:tplc="0C403064">
      <w:start w:val="1"/>
      <w:numFmt w:val="decimal"/>
      <w:lvlText w:val="%1."/>
      <w:lvlJc w:val="left"/>
      <w:pPr>
        <w:ind w:left="720" w:hanging="360"/>
      </w:pPr>
      <w:rPr>
        <w:rFonts w:ascii="Constantia" w:eastAsiaTheme="minorHAnsi" w:hAnsi="Constantia" w:cstheme="minorHAnsi"/>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7428C"/>
    <w:multiLevelType w:val="hybridMultilevel"/>
    <w:tmpl w:val="5C2A4606"/>
    <w:lvl w:ilvl="0" w:tplc="E2EAD7DE">
      <w:start w:val="1"/>
      <w:numFmt w:val="bullet"/>
      <w:lvlText w:val="•"/>
      <w:lvlJc w:val="left"/>
      <w:pPr>
        <w:tabs>
          <w:tab w:val="num" w:pos="720"/>
        </w:tabs>
        <w:ind w:left="720" w:hanging="360"/>
      </w:pPr>
      <w:rPr>
        <w:rFonts w:ascii="Arial" w:hAnsi="Arial" w:hint="default"/>
      </w:rPr>
    </w:lvl>
    <w:lvl w:ilvl="1" w:tplc="011CDF9A" w:tentative="1">
      <w:start w:val="1"/>
      <w:numFmt w:val="bullet"/>
      <w:lvlText w:val="•"/>
      <w:lvlJc w:val="left"/>
      <w:pPr>
        <w:tabs>
          <w:tab w:val="num" w:pos="1440"/>
        </w:tabs>
        <w:ind w:left="1440" w:hanging="360"/>
      </w:pPr>
      <w:rPr>
        <w:rFonts w:ascii="Arial" w:hAnsi="Arial" w:hint="default"/>
      </w:rPr>
    </w:lvl>
    <w:lvl w:ilvl="2" w:tplc="9190E7F8" w:tentative="1">
      <w:start w:val="1"/>
      <w:numFmt w:val="bullet"/>
      <w:lvlText w:val="•"/>
      <w:lvlJc w:val="left"/>
      <w:pPr>
        <w:tabs>
          <w:tab w:val="num" w:pos="2160"/>
        </w:tabs>
        <w:ind w:left="2160" w:hanging="360"/>
      </w:pPr>
      <w:rPr>
        <w:rFonts w:ascii="Arial" w:hAnsi="Arial" w:hint="default"/>
      </w:rPr>
    </w:lvl>
    <w:lvl w:ilvl="3" w:tplc="D3202694" w:tentative="1">
      <w:start w:val="1"/>
      <w:numFmt w:val="bullet"/>
      <w:lvlText w:val="•"/>
      <w:lvlJc w:val="left"/>
      <w:pPr>
        <w:tabs>
          <w:tab w:val="num" w:pos="2880"/>
        </w:tabs>
        <w:ind w:left="2880" w:hanging="360"/>
      </w:pPr>
      <w:rPr>
        <w:rFonts w:ascii="Arial" w:hAnsi="Arial" w:hint="default"/>
      </w:rPr>
    </w:lvl>
    <w:lvl w:ilvl="4" w:tplc="4A04FF1C" w:tentative="1">
      <w:start w:val="1"/>
      <w:numFmt w:val="bullet"/>
      <w:lvlText w:val="•"/>
      <w:lvlJc w:val="left"/>
      <w:pPr>
        <w:tabs>
          <w:tab w:val="num" w:pos="3600"/>
        </w:tabs>
        <w:ind w:left="3600" w:hanging="360"/>
      </w:pPr>
      <w:rPr>
        <w:rFonts w:ascii="Arial" w:hAnsi="Arial" w:hint="default"/>
      </w:rPr>
    </w:lvl>
    <w:lvl w:ilvl="5" w:tplc="79DEB648" w:tentative="1">
      <w:start w:val="1"/>
      <w:numFmt w:val="bullet"/>
      <w:lvlText w:val="•"/>
      <w:lvlJc w:val="left"/>
      <w:pPr>
        <w:tabs>
          <w:tab w:val="num" w:pos="4320"/>
        </w:tabs>
        <w:ind w:left="4320" w:hanging="360"/>
      </w:pPr>
      <w:rPr>
        <w:rFonts w:ascii="Arial" w:hAnsi="Arial" w:hint="default"/>
      </w:rPr>
    </w:lvl>
    <w:lvl w:ilvl="6" w:tplc="7B329BC2" w:tentative="1">
      <w:start w:val="1"/>
      <w:numFmt w:val="bullet"/>
      <w:lvlText w:val="•"/>
      <w:lvlJc w:val="left"/>
      <w:pPr>
        <w:tabs>
          <w:tab w:val="num" w:pos="5040"/>
        </w:tabs>
        <w:ind w:left="5040" w:hanging="360"/>
      </w:pPr>
      <w:rPr>
        <w:rFonts w:ascii="Arial" w:hAnsi="Arial" w:hint="default"/>
      </w:rPr>
    </w:lvl>
    <w:lvl w:ilvl="7" w:tplc="E6561434" w:tentative="1">
      <w:start w:val="1"/>
      <w:numFmt w:val="bullet"/>
      <w:lvlText w:val="•"/>
      <w:lvlJc w:val="left"/>
      <w:pPr>
        <w:tabs>
          <w:tab w:val="num" w:pos="5760"/>
        </w:tabs>
        <w:ind w:left="5760" w:hanging="360"/>
      </w:pPr>
      <w:rPr>
        <w:rFonts w:ascii="Arial" w:hAnsi="Arial" w:hint="default"/>
      </w:rPr>
    </w:lvl>
    <w:lvl w:ilvl="8" w:tplc="5A7CD2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F71E8B"/>
    <w:multiLevelType w:val="hybridMultilevel"/>
    <w:tmpl w:val="9A7AA1E4"/>
    <w:lvl w:ilvl="0" w:tplc="21D2C4F4">
      <w:start w:val="1"/>
      <w:numFmt w:val="bullet"/>
      <w:lvlText w:val=""/>
      <w:lvlJc w:val="left"/>
      <w:pPr>
        <w:ind w:left="720" w:hanging="360"/>
      </w:pPr>
      <w:rPr>
        <w:rFonts w:ascii="Symbol" w:hAnsi="Symbol"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4C3B3481"/>
    <w:multiLevelType w:val="hybridMultilevel"/>
    <w:tmpl w:val="DF184570"/>
    <w:lvl w:ilvl="0" w:tplc="6B8C39B8">
      <w:start w:val="1"/>
      <w:numFmt w:val="bullet"/>
      <w:lvlText w:val="✔"/>
      <w:lvlJc w:val="left"/>
      <w:pPr>
        <w:tabs>
          <w:tab w:val="num" w:pos="720"/>
        </w:tabs>
        <w:ind w:left="720" w:hanging="360"/>
      </w:pPr>
      <w:rPr>
        <w:rFonts w:ascii="Segoe UI Symbol" w:hAnsi="Segoe UI Symbol" w:hint="default"/>
      </w:rPr>
    </w:lvl>
    <w:lvl w:ilvl="1" w:tplc="9972143E" w:tentative="1">
      <w:start w:val="1"/>
      <w:numFmt w:val="bullet"/>
      <w:lvlText w:val="✔"/>
      <w:lvlJc w:val="left"/>
      <w:pPr>
        <w:tabs>
          <w:tab w:val="num" w:pos="1440"/>
        </w:tabs>
        <w:ind w:left="1440" w:hanging="360"/>
      </w:pPr>
      <w:rPr>
        <w:rFonts w:ascii="Segoe UI Symbol" w:hAnsi="Segoe UI Symbol" w:hint="default"/>
      </w:rPr>
    </w:lvl>
    <w:lvl w:ilvl="2" w:tplc="D3A28A62" w:tentative="1">
      <w:start w:val="1"/>
      <w:numFmt w:val="bullet"/>
      <w:lvlText w:val="✔"/>
      <w:lvlJc w:val="left"/>
      <w:pPr>
        <w:tabs>
          <w:tab w:val="num" w:pos="2160"/>
        </w:tabs>
        <w:ind w:left="2160" w:hanging="360"/>
      </w:pPr>
      <w:rPr>
        <w:rFonts w:ascii="Segoe UI Symbol" w:hAnsi="Segoe UI Symbol" w:hint="default"/>
      </w:rPr>
    </w:lvl>
    <w:lvl w:ilvl="3" w:tplc="3B3A80AE" w:tentative="1">
      <w:start w:val="1"/>
      <w:numFmt w:val="bullet"/>
      <w:lvlText w:val="✔"/>
      <w:lvlJc w:val="left"/>
      <w:pPr>
        <w:tabs>
          <w:tab w:val="num" w:pos="2880"/>
        </w:tabs>
        <w:ind w:left="2880" w:hanging="360"/>
      </w:pPr>
      <w:rPr>
        <w:rFonts w:ascii="Segoe UI Symbol" w:hAnsi="Segoe UI Symbol" w:hint="default"/>
      </w:rPr>
    </w:lvl>
    <w:lvl w:ilvl="4" w:tplc="39E42E14" w:tentative="1">
      <w:start w:val="1"/>
      <w:numFmt w:val="bullet"/>
      <w:lvlText w:val="✔"/>
      <w:lvlJc w:val="left"/>
      <w:pPr>
        <w:tabs>
          <w:tab w:val="num" w:pos="3600"/>
        </w:tabs>
        <w:ind w:left="3600" w:hanging="360"/>
      </w:pPr>
      <w:rPr>
        <w:rFonts w:ascii="Segoe UI Symbol" w:hAnsi="Segoe UI Symbol" w:hint="default"/>
      </w:rPr>
    </w:lvl>
    <w:lvl w:ilvl="5" w:tplc="36526A9E" w:tentative="1">
      <w:start w:val="1"/>
      <w:numFmt w:val="bullet"/>
      <w:lvlText w:val="✔"/>
      <w:lvlJc w:val="left"/>
      <w:pPr>
        <w:tabs>
          <w:tab w:val="num" w:pos="4320"/>
        </w:tabs>
        <w:ind w:left="4320" w:hanging="360"/>
      </w:pPr>
      <w:rPr>
        <w:rFonts w:ascii="Segoe UI Symbol" w:hAnsi="Segoe UI Symbol" w:hint="default"/>
      </w:rPr>
    </w:lvl>
    <w:lvl w:ilvl="6" w:tplc="AD701A80" w:tentative="1">
      <w:start w:val="1"/>
      <w:numFmt w:val="bullet"/>
      <w:lvlText w:val="✔"/>
      <w:lvlJc w:val="left"/>
      <w:pPr>
        <w:tabs>
          <w:tab w:val="num" w:pos="5040"/>
        </w:tabs>
        <w:ind w:left="5040" w:hanging="360"/>
      </w:pPr>
      <w:rPr>
        <w:rFonts w:ascii="Segoe UI Symbol" w:hAnsi="Segoe UI Symbol" w:hint="default"/>
      </w:rPr>
    </w:lvl>
    <w:lvl w:ilvl="7" w:tplc="E1E4A118" w:tentative="1">
      <w:start w:val="1"/>
      <w:numFmt w:val="bullet"/>
      <w:lvlText w:val="✔"/>
      <w:lvlJc w:val="left"/>
      <w:pPr>
        <w:tabs>
          <w:tab w:val="num" w:pos="5760"/>
        </w:tabs>
        <w:ind w:left="5760" w:hanging="360"/>
      </w:pPr>
      <w:rPr>
        <w:rFonts w:ascii="Segoe UI Symbol" w:hAnsi="Segoe UI Symbol" w:hint="default"/>
      </w:rPr>
    </w:lvl>
    <w:lvl w:ilvl="8" w:tplc="B34E345C" w:tentative="1">
      <w:start w:val="1"/>
      <w:numFmt w:val="bullet"/>
      <w:lvlText w:val="✔"/>
      <w:lvlJc w:val="left"/>
      <w:pPr>
        <w:tabs>
          <w:tab w:val="num" w:pos="6480"/>
        </w:tabs>
        <w:ind w:left="6480" w:hanging="360"/>
      </w:pPr>
      <w:rPr>
        <w:rFonts w:ascii="Segoe UI Symbol" w:hAnsi="Segoe UI Symbol" w:hint="default"/>
      </w:rPr>
    </w:lvl>
  </w:abstractNum>
  <w:abstractNum w:abstractNumId="17" w15:restartNumberingAfterBreak="0">
    <w:nsid w:val="4E002AFD"/>
    <w:multiLevelType w:val="hybridMultilevel"/>
    <w:tmpl w:val="6AD4B998"/>
    <w:lvl w:ilvl="0" w:tplc="AAD2EAEC">
      <w:start w:val="1"/>
      <w:numFmt w:val="bullet"/>
      <w:lvlText w:val=""/>
      <w:lvlJc w:val="left"/>
      <w:pPr>
        <w:ind w:left="720" w:hanging="360"/>
      </w:pPr>
      <w:rPr>
        <w:rFonts w:ascii="Symbol" w:hAnsi="Symbol" w:hint="default"/>
        <w:color w:val="ED7D31" w:themeColor="accent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4F5F2758"/>
    <w:multiLevelType w:val="hybridMultilevel"/>
    <w:tmpl w:val="33021D9C"/>
    <w:lvl w:ilvl="0" w:tplc="577E13DC">
      <w:start w:val="1"/>
      <w:numFmt w:val="bullet"/>
      <w:lvlText w:val="•"/>
      <w:lvlJc w:val="left"/>
      <w:pPr>
        <w:tabs>
          <w:tab w:val="num" w:pos="720"/>
        </w:tabs>
        <w:ind w:left="720" w:hanging="360"/>
      </w:pPr>
      <w:rPr>
        <w:rFonts w:ascii="Times New Roman" w:hAnsi="Times New Roman" w:hint="default"/>
      </w:rPr>
    </w:lvl>
    <w:lvl w:ilvl="1" w:tplc="58BA30E2" w:tentative="1">
      <w:start w:val="1"/>
      <w:numFmt w:val="bullet"/>
      <w:lvlText w:val="•"/>
      <w:lvlJc w:val="left"/>
      <w:pPr>
        <w:tabs>
          <w:tab w:val="num" w:pos="1440"/>
        </w:tabs>
        <w:ind w:left="1440" w:hanging="360"/>
      </w:pPr>
      <w:rPr>
        <w:rFonts w:ascii="Times New Roman" w:hAnsi="Times New Roman" w:hint="default"/>
      </w:rPr>
    </w:lvl>
    <w:lvl w:ilvl="2" w:tplc="9EB07556" w:tentative="1">
      <w:start w:val="1"/>
      <w:numFmt w:val="bullet"/>
      <w:lvlText w:val="•"/>
      <w:lvlJc w:val="left"/>
      <w:pPr>
        <w:tabs>
          <w:tab w:val="num" w:pos="2160"/>
        </w:tabs>
        <w:ind w:left="2160" w:hanging="360"/>
      </w:pPr>
      <w:rPr>
        <w:rFonts w:ascii="Times New Roman" w:hAnsi="Times New Roman" w:hint="default"/>
      </w:rPr>
    </w:lvl>
    <w:lvl w:ilvl="3" w:tplc="C178B2C2" w:tentative="1">
      <w:start w:val="1"/>
      <w:numFmt w:val="bullet"/>
      <w:lvlText w:val="•"/>
      <w:lvlJc w:val="left"/>
      <w:pPr>
        <w:tabs>
          <w:tab w:val="num" w:pos="2880"/>
        </w:tabs>
        <w:ind w:left="2880" w:hanging="360"/>
      </w:pPr>
      <w:rPr>
        <w:rFonts w:ascii="Times New Roman" w:hAnsi="Times New Roman" w:hint="default"/>
      </w:rPr>
    </w:lvl>
    <w:lvl w:ilvl="4" w:tplc="453A1188" w:tentative="1">
      <w:start w:val="1"/>
      <w:numFmt w:val="bullet"/>
      <w:lvlText w:val="•"/>
      <w:lvlJc w:val="left"/>
      <w:pPr>
        <w:tabs>
          <w:tab w:val="num" w:pos="3600"/>
        </w:tabs>
        <w:ind w:left="3600" w:hanging="360"/>
      </w:pPr>
      <w:rPr>
        <w:rFonts w:ascii="Times New Roman" w:hAnsi="Times New Roman" w:hint="default"/>
      </w:rPr>
    </w:lvl>
    <w:lvl w:ilvl="5" w:tplc="104C7936" w:tentative="1">
      <w:start w:val="1"/>
      <w:numFmt w:val="bullet"/>
      <w:lvlText w:val="•"/>
      <w:lvlJc w:val="left"/>
      <w:pPr>
        <w:tabs>
          <w:tab w:val="num" w:pos="4320"/>
        </w:tabs>
        <w:ind w:left="4320" w:hanging="360"/>
      </w:pPr>
      <w:rPr>
        <w:rFonts w:ascii="Times New Roman" w:hAnsi="Times New Roman" w:hint="default"/>
      </w:rPr>
    </w:lvl>
    <w:lvl w:ilvl="6" w:tplc="ACDACE7E" w:tentative="1">
      <w:start w:val="1"/>
      <w:numFmt w:val="bullet"/>
      <w:lvlText w:val="•"/>
      <w:lvlJc w:val="left"/>
      <w:pPr>
        <w:tabs>
          <w:tab w:val="num" w:pos="5040"/>
        </w:tabs>
        <w:ind w:left="5040" w:hanging="360"/>
      </w:pPr>
      <w:rPr>
        <w:rFonts w:ascii="Times New Roman" w:hAnsi="Times New Roman" w:hint="default"/>
      </w:rPr>
    </w:lvl>
    <w:lvl w:ilvl="7" w:tplc="47A29664" w:tentative="1">
      <w:start w:val="1"/>
      <w:numFmt w:val="bullet"/>
      <w:lvlText w:val="•"/>
      <w:lvlJc w:val="left"/>
      <w:pPr>
        <w:tabs>
          <w:tab w:val="num" w:pos="5760"/>
        </w:tabs>
        <w:ind w:left="5760" w:hanging="360"/>
      </w:pPr>
      <w:rPr>
        <w:rFonts w:ascii="Times New Roman" w:hAnsi="Times New Roman" w:hint="default"/>
      </w:rPr>
    </w:lvl>
    <w:lvl w:ilvl="8" w:tplc="1AEC20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184094"/>
    <w:multiLevelType w:val="hybridMultilevel"/>
    <w:tmpl w:val="6B74D34C"/>
    <w:lvl w:ilvl="0" w:tplc="85AA4696">
      <w:start w:val="1"/>
      <w:numFmt w:val="bullet"/>
      <w:lvlText w:val="•"/>
      <w:lvlJc w:val="left"/>
      <w:pPr>
        <w:tabs>
          <w:tab w:val="num" w:pos="720"/>
        </w:tabs>
        <w:ind w:left="720" w:hanging="360"/>
      </w:pPr>
      <w:rPr>
        <w:rFonts w:ascii="Times New Roman" w:hAnsi="Times New Roman" w:hint="default"/>
      </w:rPr>
    </w:lvl>
    <w:lvl w:ilvl="1" w:tplc="346EC51E" w:tentative="1">
      <w:start w:val="1"/>
      <w:numFmt w:val="bullet"/>
      <w:lvlText w:val="•"/>
      <w:lvlJc w:val="left"/>
      <w:pPr>
        <w:tabs>
          <w:tab w:val="num" w:pos="1440"/>
        </w:tabs>
        <w:ind w:left="1440" w:hanging="360"/>
      </w:pPr>
      <w:rPr>
        <w:rFonts w:ascii="Times New Roman" w:hAnsi="Times New Roman" w:hint="default"/>
      </w:rPr>
    </w:lvl>
    <w:lvl w:ilvl="2" w:tplc="946EBD4E" w:tentative="1">
      <w:start w:val="1"/>
      <w:numFmt w:val="bullet"/>
      <w:lvlText w:val="•"/>
      <w:lvlJc w:val="left"/>
      <w:pPr>
        <w:tabs>
          <w:tab w:val="num" w:pos="2160"/>
        </w:tabs>
        <w:ind w:left="2160" w:hanging="360"/>
      </w:pPr>
      <w:rPr>
        <w:rFonts w:ascii="Times New Roman" w:hAnsi="Times New Roman" w:hint="default"/>
      </w:rPr>
    </w:lvl>
    <w:lvl w:ilvl="3" w:tplc="E5360B42" w:tentative="1">
      <w:start w:val="1"/>
      <w:numFmt w:val="bullet"/>
      <w:lvlText w:val="•"/>
      <w:lvlJc w:val="left"/>
      <w:pPr>
        <w:tabs>
          <w:tab w:val="num" w:pos="2880"/>
        </w:tabs>
        <w:ind w:left="2880" w:hanging="360"/>
      </w:pPr>
      <w:rPr>
        <w:rFonts w:ascii="Times New Roman" w:hAnsi="Times New Roman" w:hint="default"/>
      </w:rPr>
    </w:lvl>
    <w:lvl w:ilvl="4" w:tplc="5C1CF4E8" w:tentative="1">
      <w:start w:val="1"/>
      <w:numFmt w:val="bullet"/>
      <w:lvlText w:val="•"/>
      <w:lvlJc w:val="left"/>
      <w:pPr>
        <w:tabs>
          <w:tab w:val="num" w:pos="3600"/>
        </w:tabs>
        <w:ind w:left="3600" w:hanging="360"/>
      </w:pPr>
      <w:rPr>
        <w:rFonts w:ascii="Times New Roman" w:hAnsi="Times New Roman" w:hint="default"/>
      </w:rPr>
    </w:lvl>
    <w:lvl w:ilvl="5" w:tplc="1846A618" w:tentative="1">
      <w:start w:val="1"/>
      <w:numFmt w:val="bullet"/>
      <w:lvlText w:val="•"/>
      <w:lvlJc w:val="left"/>
      <w:pPr>
        <w:tabs>
          <w:tab w:val="num" w:pos="4320"/>
        </w:tabs>
        <w:ind w:left="4320" w:hanging="360"/>
      </w:pPr>
      <w:rPr>
        <w:rFonts w:ascii="Times New Roman" w:hAnsi="Times New Roman" w:hint="default"/>
      </w:rPr>
    </w:lvl>
    <w:lvl w:ilvl="6" w:tplc="5B7AE50E" w:tentative="1">
      <w:start w:val="1"/>
      <w:numFmt w:val="bullet"/>
      <w:lvlText w:val="•"/>
      <w:lvlJc w:val="left"/>
      <w:pPr>
        <w:tabs>
          <w:tab w:val="num" w:pos="5040"/>
        </w:tabs>
        <w:ind w:left="5040" w:hanging="360"/>
      </w:pPr>
      <w:rPr>
        <w:rFonts w:ascii="Times New Roman" w:hAnsi="Times New Roman" w:hint="default"/>
      </w:rPr>
    </w:lvl>
    <w:lvl w:ilvl="7" w:tplc="090C846C" w:tentative="1">
      <w:start w:val="1"/>
      <w:numFmt w:val="bullet"/>
      <w:lvlText w:val="•"/>
      <w:lvlJc w:val="left"/>
      <w:pPr>
        <w:tabs>
          <w:tab w:val="num" w:pos="5760"/>
        </w:tabs>
        <w:ind w:left="5760" w:hanging="360"/>
      </w:pPr>
      <w:rPr>
        <w:rFonts w:ascii="Times New Roman" w:hAnsi="Times New Roman" w:hint="default"/>
      </w:rPr>
    </w:lvl>
    <w:lvl w:ilvl="8" w:tplc="89B4479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1DA24A0"/>
    <w:multiLevelType w:val="hybridMultilevel"/>
    <w:tmpl w:val="2B00E502"/>
    <w:lvl w:ilvl="0" w:tplc="28F8F6D0">
      <w:start w:val="1"/>
      <w:numFmt w:val="decimal"/>
      <w:lvlText w:val="%1."/>
      <w:lvlJc w:val="left"/>
      <w:pPr>
        <w:ind w:left="720" w:hanging="360"/>
      </w:pPr>
      <w:rPr>
        <w:rFonts w:ascii="Constantia" w:hAnsi="Constantia" w:cs="Calibri (Body)" w:hint="default"/>
        <w:b w:val="0"/>
        <w:i w:val="0"/>
        <w:color w:val="1F4E79" w:themeColor="accent1" w:themeShade="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34060"/>
    <w:multiLevelType w:val="hybridMultilevel"/>
    <w:tmpl w:val="1860A4E0"/>
    <w:lvl w:ilvl="0" w:tplc="A44811CA">
      <w:start w:val="1"/>
      <w:numFmt w:val="bullet"/>
      <w:lvlText w:val="●"/>
      <w:lvlJc w:val="left"/>
      <w:pPr>
        <w:tabs>
          <w:tab w:val="num" w:pos="720"/>
        </w:tabs>
        <w:ind w:left="720" w:hanging="360"/>
      </w:pPr>
      <w:rPr>
        <w:rFonts w:ascii="Calibri" w:hAnsi="Calibri" w:hint="default"/>
        <w:color w:val="7030A0"/>
      </w:rPr>
    </w:lvl>
    <w:lvl w:ilvl="1" w:tplc="F5E84C18" w:tentative="1">
      <w:start w:val="1"/>
      <w:numFmt w:val="bullet"/>
      <w:lvlText w:val="●"/>
      <w:lvlJc w:val="left"/>
      <w:pPr>
        <w:tabs>
          <w:tab w:val="num" w:pos="1440"/>
        </w:tabs>
        <w:ind w:left="1440" w:hanging="360"/>
      </w:pPr>
      <w:rPr>
        <w:rFonts w:ascii="Calibri" w:hAnsi="Calibri" w:hint="default"/>
      </w:rPr>
    </w:lvl>
    <w:lvl w:ilvl="2" w:tplc="9E62A76A" w:tentative="1">
      <w:start w:val="1"/>
      <w:numFmt w:val="bullet"/>
      <w:lvlText w:val="●"/>
      <w:lvlJc w:val="left"/>
      <w:pPr>
        <w:tabs>
          <w:tab w:val="num" w:pos="2160"/>
        </w:tabs>
        <w:ind w:left="2160" w:hanging="360"/>
      </w:pPr>
      <w:rPr>
        <w:rFonts w:ascii="Calibri" w:hAnsi="Calibri" w:hint="default"/>
      </w:rPr>
    </w:lvl>
    <w:lvl w:ilvl="3" w:tplc="35322CC8" w:tentative="1">
      <w:start w:val="1"/>
      <w:numFmt w:val="bullet"/>
      <w:lvlText w:val="●"/>
      <w:lvlJc w:val="left"/>
      <w:pPr>
        <w:tabs>
          <w:tab w:val="num" w:pos="2880"/>
        </w:tabs>
        <w:ind w:left="2880" w:hanging="360"/>
      </w:pPr>
      <w:rPr>
        <w:rFonts w:ascii="Calibri" w:hAnsi="Calibri" w:hint="default"/>
      </w:rPr>
    </w:lvl>
    <w:lvl w:ilvl="4" w:tplc="46FEFBB6" w:tentative="1">
      <w:start w:val="1"/>
      <w:numFmt w:val="bullet"/>
      <w:lvlText w:val="●"/>
      <w:lvlJc w:val="left"/>
      <w:pPr>
        <w:tabs>
          <w:tab w:val="num" w:pos="3600"/>
        </w:tabs>
        <w:ind w:left="3600" w:hanging="360"/>
      </w:pPr>
      <w:rPr>
        <w:rFonts w:ascii="Calibri" w:hAnsi="Calibri" w:hint="default"/>
      </w:rPr>
    </w:lvl>
    <w:lvl w:ilvl="5" w:tplc="0BF41258" w:tentative="1">
      <w:start w:val="1"/>
      <w:numFmt w:val="bullet"/>
      <w:lvlText w:val="●"/>
      <w:lvlJc w:val="left"/>
      <w:pPr>
        <w:tabs>
          <w:tab w:val="num" w:pos="4320"/>
        </w:tabs>
        <w:ind w:left="4320" w:hanging="360"/>
      </w:pPr>
      <w:rPr>
        <w:rFonts w:ascii="Calibri" w:hAnsi="Calibri" w:hint="default"/>
      </w:rPr>
    </w:lvl>
    <w:lvl w:ilvl="6" w:tplc="0C24382E" w:tentative="1">
      <w:start w:val="1"/>
      <w:numFmt w:val="bullet"/>
      <w:lvlText w:val="●"/>
      <w:lvlJc w:val="left"/>
      <w:pPr>
        <w:tabs>
          <w:tab w:val="num" w:pos="5040"/>
        </w:tabs>
        <w:ind w:left="5040" w:hanging="360"/>
      </w:pPr>
      <w:rPr>
        <w:rFonts w:ascii="Calibri" w:hAnsi="Calibri" w:hint="default"/>
      </w:rPr>
    </w:lvl>
    <w:lvl w:ilvl="7" w:tplc="9B0A7232" w:tentative="1">
      <w:start w:val="1"/>
      <w:numFmt w:val="bullet"/>
      <w:lvlText w:val="●"/>
      <w:lvlJc w:val="left"/>
      <w:pPr>
        <w:tabs>
          <w:tab w:val="num" w:pos="5760"/>
        </w:tabs>
        <w:ind w:left="5760" w:hanging="360"/>
      </w:pPr>
      <w:rPr>
        <w:rFonts w:ascii="Calibri" w:hAnsi="Calibri" w:hint="default"/>
      </w:rPr>
    </w:lvl>
    <w:lvl w:ilvl="8" w:tplc="4E428BEA"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62A772E3"/>
    <w:multiLevelType w:val="hybridMultilevel"/>
    <w:tmpl w:val="72662B2E"/>
    <w:lvl w:ilvl="0" w:tplc="EBE8C0E8">
      <w:start w:val="1"/>
      <w:numFmt w:val="bullet"/>
      <w:lvlText w:val="•"/>
      <w:lvlJc w:val="left"/>
      <w:pPr>
        <w:tabs>
          <w:tab w:val="num" w:pos="720"/>
        </w:tabs>
        <w:ind w:left="720" w:hanging="360"/>
      </w:pPr>
      <w:rPr>
        <w:rFonts w:ascii="Arial" w:hAnsi="Arial" w:hint="default"/>
      </w:rPr>
    </w:lvl>
    <w:lvl w:ilvl="1" w:tplc="0D026920" w:tentative="1">
      <w:start w:val="1"/>
      <w:numFmt w:val="bullet"/>
      <w:lvlText w:val="•"/>
      <w:lvlJc w:val="left"/>
      <w:pPr>
        <w:tabs>
          <w:tab w:val="num" w:pos="1440"/>
        </w:tabs>
        <w:ind w:left="1440" w:hanging="360"/>
      </w:pPr>
      <w:rPr>
        <w:rFonts w:ascii="Arial" w:hAnsi="Arial" w:hint="default"/>
      </w:rPr>
    </w:lvl>
    <w:lvl w:ilvl="2" w:tplc="70F016A4" w:tentative="1">
      <w:start w:val="1"/>
      <w:numFmt w:val="bullet"/>
      <w:lvlText w:val="•"/>
      <w:lvlJc w:val="left"/>
      <w:pPr>
        <w:tabs>
          <w:tab w:val="num" w:pos="2160"/>
        </w:tabs>
        <w:ind w:left="2160" w:hanging="360"/>
      </w:pPr>
      <w:rPr>
        <w:rFonts w:ascii="Arial" w:hAnsi="Arial" w:hint="default"/>
      </w:rPr>
    </w:lvl>
    <w:lvl w:ilvl="3" w:tplc="E200B8BE" w:tentative="1">
      <w:start w:val="1"/>
      <w:numFmt w:val="bullet"/>
      <w:lvlText w:val="•"/>
      <w:lvlJc w:val="left"/>
      <w:pPr>
        <w:tabs>
          <w:tab w:val="num" w:pos="2880"/>
        </w:tabs>
        <w:ind w:left="2880" w:hanging="360"/>
      </w:pPr>
      <w:rPr>
        <w:rFonts w:ascii="Arial" w:hAnsi="Arial" w:hint="default"/>
      </w:rPr>
    </w:lvl>
    <w:lvl w:ilvl="4" w:tplc="F10885D2" w:tentative="1">
      <w:start w:val="1"/>
      <w:numFmt w:val="bullet"/>
      <w:lvlText w:val="•"/>
      <w:lvlJc w:val="left"/>
      <w:pPr>
        <w:tabs>
          <w:tab w:val="num" w:pos="3600"/>
        </w:tabs>
        <w:ind w:left="3600" w:hanging="360"/>
      </w:pPr>
      <w:rPr>
        <w:rFonts w:ascii="Arial" w:hAnsi="Arial" w:hint="default"/>
      </w:rPr>
    </w:lvl>
    <w:lvl w:ilvl="5" w:tplc="61FC553C" w:tentative="1">
      <w:start w:val="1"/>
      <w:numFmt w:val="bullet"/>
      <w:lvlText w:val="•"/>
      <w:lvlJc w:val="left"/>
      <w:pPr>
        <w:tabs>
          <w:tab w:val="num" w:pos="4320"/>
        </w:tabs>
        <w:ind w:left="4320" w:hanging="360"/>
      </w:pPr>
      <w:rPr>
        <w:rFonts w:ascii="Arial" w:hAnsi="Arial" w:hint="default"/>
      </w:rPr>
    </w:lvl>
    <w:lvl w:ilvl="6" w:tplc="572C8D8C" w:tentative="1">
      <w:start w:val="1"/>
      <w:numFmt w:val="bullet"/>
      <w:lvlText w:val="•"/>
      <w:lvlJc w:val="left"/>
      <w:pPr>
        <w:tabs>
          <w:tab w:val="num" w:pos="5040"/>
        </w:tabs>
        <w:ind w:left="5040" w:hanging="360"/>
      </w:pPr>
      <w:rPr>
        <w:rFonts w:ascii="Arial" w:hAnsi="Arial" w:hint="default"/>
      </w:rPr>
    </w:lvl>
    <w:lvl w:ilvl="7" w:tplc="B0DEC4B4" w:tentative="1">
      <w:start w:val="1"/>
      <w:numFmt w:val="bullet"/>
      <w:lvlText w:val="•"/>
      <w:lvlJc w:val="left"/>
      <w:pPr>
        <w:tabs>
          <w:tab w:val="num" w:pos="5760"/>
        </w:tabs>
        <w:ind w:left="5760" w:hanging="360"/>
      </w:pPr>
      <w:rPr>
        <w:rFonts w:ascii="Arial" w:hAnsi="Arial" w:hint="default"/>
      </w:rPr>
    </w:lvl>
    <w:lvl w:ilvl="8" w:tplc="ACD028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DF6860"/>
    <w:multiLevelType w:val="hybridMultilevel"/>
    <w:tmpl w:val="D16468F8"/>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6A2A1F85"/>
    <w:multiLevelType w:val="hybridMultilevel"/>
    <w:tmpl w:val="F7307A64"/>
    <w:lvl w:ilvl="0" w:tplc="08090005">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5" w15:restartNumberingAfterBreak="0">
    <w:nsid w:val="6B3E0931"/>
    <w:multiLevelType w:val="hybridMultilevel"/>
    <w:tmpl w:val="CB46C1FA"/>
    <w:lvl w:ilvl="0" w:tplc="0EA2A00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7A"/>
    <w:multiLevelType w:val="hybridMultilevel"/>
    <w:tmpl w:val="545CBC4C"/>
    <w:lvl w:ilvl="0" w:tplc="2610BEDA">
      <w:start w:val="1"/>
      <w:numFmt w:val="bullet"/>
      <w:lvlText w:val="•"/>
      <w:lvlJc w:val="left"/>
      <w:pPr>
        <w:tabs>
          <w:tab w:val="num" w:pos="720"/>
        </w:tabs>
        <w:ind w:left="720" w:hanging="360"/>
      </w:pPr>
      <w:rPr>
        <w:rFonts w:ascii="Arial" w:hAnsi="Arial" w:hint="default"/>
      </w:rPr>
    </w:lvl>
    <w:lvl w:ilvl="1" w:tplc="3822BB6A" w:tentative="1">
      <w:start w:val="1"/>
      <w:numFmt w:val="bullet"/>
      <w:lvlText w:val="•"/>
      <w:lvlJc w:val="left"/>
      <w:pPr>
        <w:tabs>
          <w:tab w:val="num" w:pos="1440"/>
        </w:tabs>
        <w:ind w:left="1440" w:hanging="360"/>
      </w:pPr>
      <w:rPr>
        <w:rFonts w:ascii="Arial" w:hAnsi="Arial" w:hint="default"/>
      </w:rPr>
    </w:lvl>
    <w:lvl w:ilvl="2" w:tplc="72743156" w:tentative="1">
      <w:start w:val="1"/>
      <w:numFmt w:val="bullet"/>
      <w:lvlText w:val="•"/>
      <w:lvlJc w:val="left"/>
      <w:pPr>
        <w:tabs>
          <w:tab w:val="num" w:pos="2160"/>
        </w:tabs>
        <w:ind w:left="2160" w:hanging="360"/>
      </w:pPr>
      <w:rPr>
        <w:rFonts w:ascii="Arial" w:hAnsi="Arial" w:hint="default"/>
      </w:rPr>
    </w:lvl>
    <w:lvl w:ilvl="3" w:tplc="1D4EC208" w:tentative="1">
      <w:start w:val="1"/>
      <w:numFmt w:val="bullet"/>
      <w:lvlText w:val="•"/>
      <w:lvlJc w:val="left"/>
      <w:pPr>
        <w:tabs>
          <w:tab w:val="num" w:pos="2880"/>
        </w:tabs>
        <w:ind w:left="2880" w:hanging="360"/>
      </w:pPr>
      <w:rPr>
        <w:rFonts w:ascii="Arial" w:hAnsi="Arial" w:hint="default"/>
      </w:rPr>
    </w:lvl>
    <w:lvl w:ilvl="4" w:tplc="2FF05FBA" w:tentative="1">
      <w:start w:val="1"/>
      <w:numFmt w:val="bullet"/>
      <w:lvlText w:val="•"/>
      <w:lvlJc w:val="left"/>
      <w:pPr>
        <w:tabs>
          <w:tab w:val="num" w:pos="3600"/>
        </w:tabs>
        <w:ind w:left="3600" w:hanging="360"/>
      </w:pPr>
      <w:rPr>
        <w:rFonts w:ascii="Arial" w:hAnsi="Arial" w:hint="default"/>
      </w:rPr>
    </w:lvl>
    <w:lvl w:ilvl="5" w:tplc="B7B8915E" w:tentative="1">
      <w:start w:val="1"/>
      <w:numFmt w:val="bullet"/>
      <w:lvlText w:val="•"/>
      <w:lvlJc w:val="left"/>
      <w:pPr>
        <w:tabs>
          <w:tab w:val="num" w:pos="4320"/>
        </w:tabs>
        <w:ind w:left="4320" w:hanging="360"/>
      </w:pPr>
      <w:rPr>
        <w:rFonts w:ascii="Arial" w:hAnsi="Arial" w:hint="default"/>
      </w:rPr>
    </w:lvl>
    <w:lvl w:ilvl="6" w:tplc="3D961036" w:tentative="1">
      <w:start w:val="1"/>
      <w:numFmt w:val="bullet"/>
      <w:lvlText w:val="•"/>
      <w:lvlJc w:val="left"/>
      <w:pPr>
        <w:tabs>
          <w:tab w:val="num" w:pos="5040"/>
        </w:tabs>
        <w:ind w:left="5040" w:hanging="360"/>
      </w:pPr>
      <w:rPr>
        <w:rFonts w:ascii="Arial" w:hAnsi="Arial" w:hint="default"/>
      </w:rPr>
    </w:lvl>
    <w:lvl w:ilvl="7" w:tplc="68C23648" w:tentative="1">
      <w:start w:val="1"/>
      <w:numFmt w:val="bullet"/>
      <w:lvlText w:val="•"/>
      <w:lvlJc w:val="left"/>
      <w:pPr>
        <w:tabs>
          <w:tab w:val="num" w:pos="5760"/>
        </w:tabs>
        <w:ind w:left="5760" w:hanging="360"/>
      </w:pPr>
      <w:rPr>
        <w:rFonts w:ascii="Arial" w:hAnsi="Arial" w:hint="default"/>
      </w:rPr>
    </w:lvl>
    <w:lvl w:ilvl="8" w:tplc="FAAAFE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0441F5"/>
    <w:multiLevelType w:val="hybridMultilevel"/>
    <w:tmpl w:val="667ACB30"/>
    <w:lvl w:ilvl="0" w:tplc="8384CE94">
      <w:start w:val="1"/>
      <w:numFmt w:val="bullet"/>
      <w:lvlText w:val=""/>
      <w:lvlJc w:val="left"/>
      <w:pPr>
        <w:ind w:left="720" w:hanging="360"/>
      </w:pPr>
      <w:rPr>
        <w:rFonts w:ascii="Wingdings" w:hAnsi="Wingdings"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798421AB"/>
    <w:multiLevelType w:val="hybridMultilevel"/>
    <w:tmpl w:val="CDEC54D2"/>
    <w:lvl w:ilvl="0" w:tplc="0EA2A00C">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1D5F15"/>
    <w:multiLevelType w:val="hybridMultilevel"/>
    <w:tmpl w:val="61D6BDDA"/>
    <w:lvl w:ilvl="0" w:tplc="D436CD66">
      <w:start w:val="1"/>
      <w:numFmt w:val="bullet"/>
      <w:lvlText w:val=""/>
      <w:lvlJc w:val="left"/>
      <w:pPr>
        <w:ind w:left="720" w:hanging="360"/>
      </w:pPr>
      <w:rPr>
        <w:rFonts w:ascii="Symbol" w:hAnsi="Symbol" w:hint="default"/>
        <w:color w:val="7030A0"/>
        <w:sz w:val="22"/>
        <w:szCs w:val="2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7"/>
  </w:num>
  <w:num w:numId="4">
    <w:abstractNumId w:val="25"/>
  </w:num>
  <w:num w:numId="5">
    <w:abstractNumId w:val="23"/>
  </w:num>
  <w:num w:numId="6">
    <w:abstractNumId w:val="1"/>
  </w:num>
  <w:num w:numId="7">
    <w:abstractNumId w:val="7"/>
  </w:num>
  <w:num w:numId="8">
    <w:abstractNumId w:val="29"/>
  </w:num>
  <w:num w:numId="9">
    <w:abstractNumId w:val="19"/>
  </w:num>
  <w:num w:numId="10">
    <w:abstractNumId w:val="6"/>
  </w:num>
  <w:num w:numId="11">
    <w:abstractNumId w:val="18"/>
  </w:num>
  <w:num w:numId="12">
    <w:abstractNumId w:val="12"/>
  </w:num>
  <w:num w:numId="13">
    <w:abstractNumId w:val="2"/>
  </w:num>
  <w:num w:numId="14">
    <w:abstractNumId w:val="8"/>
  </w:num>
  <w:num w:numId="15">
    <w:abstractNumId w:val="26"/>
  </w:num>
  <w:num w:numId="16">
    <w:abstractNumId w:val="5"/>
  </w:num>
  <w:num w:numId="17">
    <w:abstractNumId w:val="11"/>
  </w:num>
  <w:num w:numId="18">
    <w:abstractNumId w:val="15"/>
  </w:num>
  <w:num w:numId="19">
    <w:abstractNumId w:val="4"/>
  </w:num>
  <w:num w:numId="20">
    <w:abstractNumId w:val="22"/>
  </w:num>
  <w:num w:numId="21">
    <w:abstractNumId w:val="14"/>
  </w:num>
  <w:num w:numId="22">
    <w:abstractNumId w:val="9"/>
  </w:num>
  <w:num w:numId="23">
    <w:abstractNumId w:val="0"/>
  </w:num>
  <w:num w:numId="24">
    <w:abstractNumId w:val="21"/>
  </w:num>
  <w:num w:numId="25">
    <w:abstractNumId w:val="16"/>
  </w:num>
  <w:num w:numId="26">
    <w:abstractNumId w:val="20"/>
  </w:num>
  <w:num w:numId="27">
    <w:abstractNumId w:val="24"/>
  </w:num>
  <w:num w:numId="28">
    <w:abstractNumId w:val="3"/>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5"/>
    <w:rsid w:val="000072A0"/>
    <w:rsid w:val="0001301C"/>
    <w:rsid w:val="0005095C"/>
    <w:rsid w:val="00070642"/>
    <w:rsid w:val="00092BEC"/>
    <w:rsid w:val="000938C2"/>
    <w:rsid w:val="00094698"/>
    <w:rsid w:val="000C5186"/>
    <w:rsid w:val="000D50B6"/>
    <w:rsid w:val="000E477E"/>
    <w:rsid w:val="00105998"/>
    <w:rsid w:val="00133217"/>
    <w:rsid w:val="0013372E"/>
    <w:rsid w:val="00146086"/>
    <w:rsid w:val="00157EAD"/>
    <w:rsid w:val="0016417D"/>
    <w:rsid w:val="00185472"/>
    <w:rsid w:val="00191D5D"/>
    <w:rsid w:val="001C4658"/>
    <w:rsid w:val="001D10B2"/>
    <w:rsid w:val="001D4692"/>
    <w:rsid w:val="001E3BBD"/>
    <w:rsid w:val="001E7AEC"/>
    <w:rsid w:val="001F1193"/>
    <w:rsid w:val="001F1790"/>
    <w:rsid w:val="00225447"/>
    <w:rsid w:val="00233215"/>
    <w:rsid w:val="00240FC7"/>
    <w:rsid w:val="002616B7"/>
    <w:rsid w:val="00283A0F"/>
    <w:rsid w:val="0029331B"/>
    <w:rsid w:val="002C2CCE"/>
    <w:rsid w:val="003008BD"/>
    <w:rsid w:val="00302BAF"/>
    <w:rsid w:val="0031260F"/>
    <w:rsid w:val="00317868"/>
    <w:rsid w:val="003512F8"/>
    <w:rsid w:val="003641D4"/>
    <w:rsid w:val="00373154"/>
    <w:rsid w:val="00375BFF"/>
    <w:rsid w:val="003830C5"/>
    <w:rsid w:val="00390315"/>
    <w:rsid w:val="003962E5"/>
    <w:rsid w:val="00396CC8"/>
    <w:rsid w:val="003A5CCF"/>
    <w:rsid w:val="003C18A0"/>
    <w:rsid w:val="003D4BC6"/>
    <w:rsid w:val="003E3BDA"/>
    <w:rsid w:val="003F1BC5"/>
    <w:rsid w:val="00414959"/>
    <w:rsid w:val="004174CE"/>
    <w:rsid w:val="004254FC"/>
    <w:rsid w:val="00434AEC"/>
    <w:rsid w:val="00435960"/>
    <w:rsid w:val="0046604F"/>
    <w:rsid w:val="00480EA1"/>
    <w:rsid w:val="00497AE1"/>
    <w:rsid w:val="004A2625"/>
    <w:rsid w:val="004B2239"/>
    <w:rsid w:val="004C30FB"/>
    <w:rsid w:val="004D0894"/>
    <w:rsid w:val="004E4F8C"/>
    <w:rsid w:val="004E6BA0"/>
    <w:rsid w:val="00527412"/>
    <w:rsid w:val="005277CC"/>
    <w:rsid w:val="00550CEA"/>
    <w:rsid w:val="00557C8A"/>
    <w:rsid w:val="00561997"/>
    <w:rsid w:val="005872AA"/>
    <w:rsid w:val="005B6DE8"/>
    <w:rsid w:val="005D35C3"/>
    <w:rsid w:val="005F314F"/>
    <w:rsid w:val="005F6ADD"/>
    <w:rsid w:val="00602B0D"/>
    <w:rsid w:val="006125F0"/>
    <w:rsid w:val="006155BC"/>
    <w:rsid w:val="006233D8"/>
    <w:rsid w:val="0064432A"/>
    <w:rsid w:val="00650CA0"/>
    <w:rsid w:val="00667C5A"/>
    <w:rsid w:val="00672652"/>
    <w:rsid w:val="006859CC"/>
    <w:rsid w:val="006933FB"/>
    <w:rsid w:val="006B3A05"/>
    <w:rsid w:val="006C78EA"/>
    <w:rsid w:val="006D5F99"/>
    <w:rsid w:val="006E237E"/>
    <w:rsid w:val="006F368F"/>
    <w:rsid w:val="00716BB6"/>
    <w:rsid w:val="00716FFC"/>
    <w:rsid w:val="00723B54"/>
    <w:rsid w:val="0074021B"/>
    <w:rsid w:val="00744ACA"/>
    <w:rsid w:val="007543AD"/>
    <w:rsid w:val="0077314E"/>
    <w:rsid w:val="007810CD"/>
    <w:rsid w:val="007C0F61"/>
    <w:rsid w:val="007C19D4"/>
    <w:rsid w:val="007C65DE"/>
    <w:rsid w:val="007D1375"/>
    <w:rsid w:val="00802AF3"/>
    <w:rsid w:val="008127C7"/>
    <w:rsid w:val="008174EC"/>
    <w:rsid w:val="00826E8E"/>
    <w:rsid w:val="00832AEC"/>
    <w:rsid w:val="00844896"/>
    <w:rsid w:val="00852582"/>
    <w:rsid w:val="008A7971"/>
    <w:rsid w:val="008D4066"/>
    <w:rsid w:val="008E08C5"/>
    <w:rsid w:val="008F77FE"/>
    <w:rsid w:val="00905B86"/>
    <w:rsid w:val="009461FD"/>
    <w:rsid w:val="00993B75"/>
    <w:rsid w:val="009A0431"/>
    <w:rsid w:val="009D717B"/>
    <w:rsid w:val="009E0362"/>
    <w:rsid w:val="009E67B3"/>
    <w:rsid w:val="009E7EAC"/>
    <w:rsid w:val="00A11B09"/>
    <w:rsid w:val="00A17798"/>
    <w:rsid w:val="00A5683F"/>
    <w:rsid w:val="00A704DB"/>
    <w:rsid w:val="00A90C98"/>
    <w:rsid w:val="00A94C3B"/>
    <w:rsid w:val="00AE79F2"/>
    <w:rsid w:val="00AF133C"/>
    <w:rsid w:val="00AF4838"/>
    <w:rsid w:val="00B02FC4"/>
    <w:rsid w:val="00B2029B"/>
    <w:rsid w:val="00B32DC2"/>
    <w:rsid w:val="00B42B77"/>
    <w:rsid w:val="00B570A1"/>
    <w:rsid w:val="00B636B1"/>
    <w:rsid w:val="00B919E7"/>
    <w:rsid w:val="00B93F2D"/>
    <w:rsid w:val="00B978E1"/>
    <w:rsid w:val="00BA14E7"/>
    <w:rsid w:val="00BB168C"/>
    <w:rsid w:val="00BE6086"/>
    <w:rsid w:val="00BE609F"/>
    <w:rsid w:val="00BE6127"/>
    <w:rsid w:val="00C033C3"/>
    <w:rsid w:val="00C06695"/>
    <w:rsid w:val="00C30147"/>
    <w:rsid w:val="00C47B3A"/>
    <w:rsid w:val="00C54770"/>
    <w:rsid w:val="00C67F8D"/>
    <w:rsid w:val="00C7336C"/>
    <w:rsid w:val="00C73416"/>
    <w:rsid w:val="00CD588C"/>
    <w:rsid w:val="00CF4245"/>
    <w:rsid w:val="00CF492C"/>
    <w:rsid w:val="00CF4F78"/>
    <w:rsid w:val="00D224A3"/>
    <w:rsid w:val="00D30373"/>
    <w:rsid w:val="00D35462"/>
    <w:rsid w:val="00D50371"/>
    <w:rsid w:val="00D5673A"/>
    <w:rsid w:val="00D70596"/>
    <w:rsid w:val="00D80750"/>
    <w:rsid w:val="00D86052"/>
    <w:rsid w:val="00D92D27"/>
    <w:rsid w:val="00DB28AF"/>
    <w:rsid w:val="00DB302E"/>
    <w:rsid w:val="00DB3F74"/>
    <w:rsid w:val="00DC4853"/>
    <w:rsid w:val="00DD28E2"/>
    <w:rsid w:val="00DD3F65"/>
    <w:rsid w:val="00DD6323"/>
    <w:rsid w:val="00DD69DE"/>
    <w:rsid w:val="00DF32DB"/>
    <w:rsid w:val="00E1560C"/>
    <w:rsid w:val="00E21481"/>
    <w:rsid w:val="00E34F07"/>
    <w:rsid w:val="00E53C16"/>
    <w:rsid w:val="00E56340"/>
    <w:rsid w:val="00E72327"/>
    <w:rsid w:val="00E7488A"/>
    <w:rsid w:val="00E907CC"/>
    <w:rsid w:val="00EB666F"/>
    <w:rsid w:val="00EC3890"/>
    <w:rsid w:val="00EE495E"/>
    <w:rsid w:val="00F765DF"/>
    <w:rsid w:val="00F91631"/>
    <w:rsid w:val="00FA0588"/>
    <w:rsid w:val="00FB0DA1"/>
    <w:rsid w:val="00FC296C"/>
    <w:rsid w:val="00FD1FDE"/>
    <w:rsid w:val="00FE3247"/>
    <w:rsid w:val="00FF625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14EA4"/>
  <w15:chartTrackingRefBased/>
  <w15:docId w15:val="{5BD78AD0-5428-4305-9E79-F40BEE9E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DB"/>
  </w:style>
  <w:style w:type="paragraph" w:styleId="Ttulo1">
    <w:name w:val="heading 1"/>
    <w:basedOn w:val="Normal"/>
    <w:next w:val="Normal"/>
    <w:link w:val="Ttulo1Car"/>
    <w:uiPriority w:val="9"/>
    <w:qFormat/>
    <w:rsid w:val="00191D5D"/>
    <w:pPr>
      <w:keepNext/>
      <w:keepLines/>
      <w:spacing w:before="240" w:after="0"/>
      <w:outlineLvl w:val="0"/>
    </w:pPr>
    <w:rPr>
      <w:rFonts w:ascii="Constantia" w:eastAsiaTheme="majorEastAsia" w:hAnsi="Constantia" w:cstheme="majorBidi"/>
      <w:b/>
      <w:color w:val="1F4E79" w:themeColor="accent1" w:themeShade="80"/>
      <w:sz w:val="36"/>
      <w:szCs w:val="32"/>
    </w:rPr>
  </w:style>
  <w:style w:type="paragraph" w:styleId="Ttulo2">
    <w:name w:val="heading 2"/>
    <w:basedOn w:val="Normal"/>
    <w:next w:val="Normal"/>
    <w:link w:val="Ttulo2Car"/>
    <w:uiPriority w:val="9"/>
    <w:semiHidden/>
    <w:unhideWhenUsed/>
    <w:qFormat/>
    <w:rsid w:val="000E4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 Grid1"/>
    <w:basedOn w:val="Tablanormal"/>
    <w:next w:val="Tablaconcuadrcula"/>
    <w:uiPriority w:val="39"/>
    <w:rsid w:val="00DD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D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D3F65"/>
    <w:pPr>
      <w:tabs>
        <w:tab w:val="center" w:pos="4513"/>
        <w:tab w:val="right" w:pos="9026"/>
      </w:tabs>
      <w:spacing w:after="0" w:line="240" w:lineRule="auto"/>
    </w:pPr>
    <w:rPr>
      <w:rFonts w:ascii="Constantia" w:hAnsi="Constantia"/>
    </w:rPr>
  </w:style>
  <w:style w:type="character" w:customStyle="1" w:styleId="EncabezadoCar">
    <w:name w:val="Encabezado Car"/>
    <w:basedOn w:val="Fuentedeprrafopredeter"/>
    <w:link w:val="Encabezado"/>
    <w:uiPriority w:val="99"/>
    <w:rsid w:val="00DD3F65"/>
    <w:rPr>
      <w:rFonts w:ascii="Constantia" w:hAnsi="Constantia"/>
      <w:lang w:val="es-ES"/>
    </w:rPr>
  </w:style>
  <w:style w:type="paragraph" w:styleId="Piedepgina">
    <w:name w:val="footer"/>
    <w:basedOn w:val="Normal"/>
    <w:link w:val="PiedepginaCar"/>
    <w:uiPriority w:val="99"/>
    <w:unhideWhenUsed/>
    <w:rsid w:val="00DD3F65"/>
    <w:pPr>
      <w:tabs>
        <w:tab w:val="center" w:pos="4513"/>
        <w:tab w:val="right" w:pos="9026"/>
      </w:tabs>
      <w:spacing w:after="0" w:line="240" w:lineRule="auto"/>
    </w:pPr>
    <w:rPr>
      <w:rFonts w:ascii="Constantia" w:hAnsi="Constantia"/>
    </w:rPr>
  </w:style>
  <w:style w:type="character" w:customStyle="1" w:styleId="PiedepginaCar">
    <w:name w:val="Pie de página Car"/>
    <w:basedOn w:val="Fuentedeprrafopredeter"/>
    <w:link w:val="Piedepgina"/>
    <w:uiPriority w:val="99"/>
    <w:rsid w:val="00DD3F65"/>
    <w:rPr>
      <w:rFonts w:ascii="Constantia" w:hAnsi="Constantia"/>
      <w:lang w:val="es-ES"/>
    </w:rPr>
  </w:style>
  <w:style w:type="paragraph" w:styleId="Prrafodelista">
    <w:name w:val="List Paragraph"/>
    <w:aliases w:val="List Paragraph1,List Bullet-OpsManual,Numbered paragraph,List Paragraph2,Medium Grid 1 - Accent 21,List Paragraph-ExecSummary,Indent Paragraph,Citation List,Resume Title,List Paragraph_Table bullets,Ha,List Paragraph (numbered (a))"/>
    <w:basedOn w:val="Normal"/>
    <w:uiPriority w:val="34"/>
    <w:qFormat/>
    <w:rsid w:val="00DD3F65"/>
    <w:pPr>
      <w:ind w:left="720"/>
      <w:contextualSpacing/>
    </w:pPr>
    <w:rPr>
      <w:rFonts w:ascii="Constantia" w:hAnsi="Constantia"/>
    </w:rPr>
  </w:style>
  <w:style w:type="character" w:styleId="Refdenotaalpie">
    <w:name w:val="footnote reference"/>
    <w:aliases w:val="Footnotes refss,ftref,16 Point,Superscript 6 Point, Car Car Char Car Char Car Car Char Car Char Char, Car Car Car Car Car Car Car Car Char Car Car Char Car Car Car Char Car Char Char Char, BVI fnr,Ref,de nota al pie,BVI fnr,number"/>
    <w:basedOn w:val="Fuentedeprrafopredeter"/>
    <w:uiPriority w:val="99"/>
    <w:unhideWhenUsed/>
    <w:qFormat/>
    <w:rsid w:val="00DD3F65"/>
    <w:rPr>
      <w:vertAlign w:val="superscript"/>
    </w:rPr>
  </w:style>
  <w:style w:type="character" w:styleId="Hipervnculo">
    <w:name w:val="Hyperlink"/>
    <w:basedOn w:val="Fuentedeprrafopredeter"/>
    <w:uiPriority w:val="99"/>
    <w:unhideWhenUsed/>
    <w:rsid w:val="00826E8E"/>
    <w:rPr>
      <w:color w:val="0563C1" w:themeColor="hyperlink"/>
      <w:u w:val="single"/>
    </w:rPr>
  </w:style>
  <w:style w:type="paragraph" w:styleId="NormalWeb">
    <w:name w:val="Normal (Web)"/>
    <w:basedOn w:val="Normal"/>
    <w:uiPriority w:val="99"/>
    <w:semiHidden/>
    <w:unhideWhenUsed/>
    <w:rsid w:val="008A7971"/>
    <w:rPr>
      <w:rFonts w:ascii="Times New Roman" w:hAnsi="Times New Roman" w:cs="Times New Roman"/>
      <w:sz w:val="24"/>
      <w:szCs w:val="24"/>
    </w:rPr>
  </w:style>
  <w:style w:type="character" w:customStyle="1" w:styleId="Ttulo2Car">
    <w:name w:val="Título 2 Car"/>
    <w:basedOn w:val="Fuentedeprrafopredeter"/>
    <w:link w:val="Ttulo2"/>
    <w:uiPriority w:val="9"/>
    <w:semiHidden/>
    <w:rsid w:val="000E477E"/>
    <w:rPr>
      <w:rFonts w:asciiTheme="majorHAnsi" w:eastAsiaTheme="majorEastAsia" w:hAnsiTheme="majorHAnsi" w:cstheme="majorBidi"/>
      <w:color w:val="2E74B5" w:themeColor="accent1" w:themeShade="BF"/>
      <w:sz w:val="26"/>
      <w:szCs w:val="26"/>
      <w:lang w:val="es-ES"/>
    </w:rPr>
  </w:style>
  <w:style w:type="character" w:styleId="Hipervnculovisitado">
    <w:name w:val="FollowedHyperlink"/>
    <w:basedOn w:val="Fuentedeprrafopredeter"/>
    <w:uiPriority w:val="99"/>
    <w:semiHidden/>
    <w:unhideWhenUsed/>
    <w:rsid w:val="006933FB"/>
    <w:rPr>
      <w:color w:val="954F72" w:themeColor="followedHyperlink"/>
      <w:u w:val="single"/>
    </w:rPr>
  </w:style>
  <w:style w:type="character" w:customStyle="1" w:styleId="UnresolvedMention">
    <w:name w:val="Unresolved Mention"/>
    <w:basedOn w:val="Fuentedeprrafopredeter"/>
    <w:uiPriority w:val="99"/>
    <w:semiHidden/>
    <w:unhideWhenUsed/>
    <w:rsid w:val="001D4692"/>
    <w:rPr>
      <w:color w:val="605E5C"/>
      <w:shd w:val="clear" w:color="auto" w:fill="E1DFDD"/>
    </w:rPr>
  </w:style>
  <w:style w:type="character" w:customStyle="1" w:styleId="Ttulo1Car">
    <w:name w:val="Título 1 Car"/>
    <w:basedOn w:val="Fuentedeprrafopredeter"/>
    <w:link w:val="Ttulo1"/>
    <w:uiPriority w:val="9"/>
    <w:rsid w:val="00191D5D"/>
    <w:rPr>
      <w:rFonts w:ascii="Constantia" w:eastAsiaTheme="majorEastAsia" w:hAnsi="Constantia" w:cstheme="majorBidi"/>
      <w:b/>
      <w:color w:val="1F4E79" w:themeColor="accent1" w:themeShade="80"/>
      <w:sz w:val="36"/>
      <w:szCs w:val="32"/>
    </w:rPr>
  </w:style>
  <w:style w:type="character" w:styleId="Nmerodepgina">
    <w:name w:val="page number"/>
    <w:basedOn w:val="Fuentedeprrafopredeter"/>
    <w:uiPriority w:val="99"/>
    <w:semiHidden/>
    <w:unhideWhenUsed/>
    <w:rsid w:val="00C47B3A"/>
  </w:style>
  <w:style w:type="paragraph" w:styleId="Sinespaciado">
    <w:name w:val="No Spacing"/>
    <w:uiPriority w:val="1"/>
    <w:qFormat/>
    <w:rsid w:val="000D50B6"/>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837">
      <w:bodyDiv w:val="1"/>
      <w:marLeft w:val="0"/>
      <w:marRight w:val="0"/>
      <w:marTop w:val="0"/>
      <w:marBottom w:val="0"/>
      <w:divBdr>
        <w:top w:val="none" w:sz="0" w:space="0" w:color="auto"/>
        <w:left w:val="none" w:sz="0" w:space="0" w:color="auto"/>
        <w:bottom w:val="none" w:sz="0" w:space="0" w:color="auto"/>
        <w:right w:val="none" w:sz="0" w:space="0" w:color="auto"/>
      </w:divBdr>
      <w:divsChild>
        <w:div w:id="546139964">
          <w:marLeft w:val="0"/>
          <w:marRight w:val="0"/>
          <w:marTop w:val="0"/>
          <w:marBottom w:val="0"/>
          <w:divBdr>
            <w:top w:val="none" w:sz="0" w:space="0" w:color="auto"/>
            <w:left w:val="none" w:sz="0" w:space="0" w:color="auto"/>
            <w:bottom w:val="none" w:sz="0" w:space="0" w:color="auto"/>
            <w:right w:val="none" w:sz="0" w:space="0" w:color="auto"/>
          </w:divBdr>
          <w:divsChild>
            <w:div w:id="537400540">
              <w:marLeft w:val="0"/>
              <w:marRight w:val="0"/>
              <w:marTop w:val="0"/>
              <w:marBottom w:val="0"/>
              <w:divBdr>
                <w:top w:val="none" w:sz="0" w:space="0" w:color="auto"/>
                <w:left w:val="none" w:sz="0" w:space="0" w:color="auto"/>
                <w:bottom w:val="none" w:sz="0" w:space="0" w:color="auto"/>
                <w:right w:val="none" w:sz="0" w:space="0" w:color="auto"/>
              </w:divBdr>
              <w:divsChild>
                <w:div w:id="736322181">
                  <w:marLeft w:val="0"/>
                  <w:marRight w:val="0"/>
                  <w:marTop w:val="0"/>
                  <w:marBottom w:val="0"/>
                  <w:divBdr>
                    <w:top w:val="none" w:sz="0" w:space="0" w:color="auto"/>
                    <w:left w:val="none" w:sz="0" w:space="0" w:color="auto"/>
                    <w:bottom w:val="none" w:sz="0" w:space="0" w:color="auto"/>
                    <w:right w:val="none" w:sz="0" w:space="0" w:color="auto"/>
                  </w:divBdr>
                  <w:divsChild>
                    <w:div w:id="11092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042">
      <w:bodyDiv w:val="1"/>
      <w:marLeft w:val="0"/>
      <w:marRight w:val="0"/>
      <w:marTop w:val="0"/>
      <w:marBottom w:val="0"/>
      <w:divBdr>
        <w:top w:val="none" w:sz="0" w:space="0" w:color="auto"/>
        <w:left w:val="none" w:sz="0" w:space="0" w:color="auto"/>
        <w:bottom w:val="none" w:sz="0" w:space="0" w:color="auto"/>
        <w:right w:val="none" w:sz="0" w:space="0" w:color="auto"/>
      </w:divBdr>
      <w:divsChild>
        <w:div w:id="1542480242">
          <w:marLeft w:val="907"/>
          <w:marRight w:val="0"/>
          <w:marTop w:val="120"/>
          <w:marBottom w:val="0"/>
          <w:divBdr>
            <w:top w:val="none" w:sz="0" w:space="0" w:color="auto"/>
            <w:left w:val="none" w:sz="0" w:space="0" w:color="auto"/>
            <w:bottom w:val="none" w:sz="0" w:space="0" w:color="auto"/>
            <w:right w:val="none" w:sz="0" w:space="0" w:color="auto"/>
          </w:divBdr>
        </w:div>
      </w:divsChild>
    </w:div>
    <w:div w:id="75135033">
      <w:bodyDiv w:val="1"/>
      <w:marLeft w:val="0"/>
      <w:marRight w:val="0"/>
      <w:marTop w:val="0"/>
      <w:marBottom w:val="0"/>
      <w:divBdr>
        <w:top w:val="none" w:sz="0" w:space="0" w:color="auto"/>
        <w:left w:val="none" w:sz="0" w:space="0" w:color="auto"/>
        <w:bottom w:val="none" w:sz="0" w:space="0" w:color="auto"/>
        <w:right w:val="none" w:sz="0" w:space="0" w:color="auto"/>
      </w:divBdr>
      <w:divsChild>
        <w:div w:id="443577773">
          <w:marLeft w:val="403"/>
          <w:marRight w:val="0"/>
          <w:marTop w:val="0"/>
          <w:marBottom w:val="0"/>
          <w:divBdr>
            <w:top w:val="none" w:sz="0" w:space="0" w:color="auto"/>
            <w:left w:val="none" w:sz="0" w:space="0" w:color="auto"/>
            <w:bottom w:val="none" w:sz="0" w:space="0" w:color="auto"/>
            <w:right w:val="none" w:sz="0" w:space="0" w:color="auto"/>
          </w:divBdr>
        </w:div>
        <w:div w:id="712846336">
          <w:marLeft w:val="403"/>
          <w:marRight w:val="0"/>
          <w:marTop w:val="0"/>
          <w:marBottom w:val="0"/>
          <w:divBdr>
            <w:top w:val="none" w:sz="0" w:space="0" w:color="auto"/>
            <w:left w:val="none" w:sz="0" w:space="0" w:color="auto"/>
            <w:bottom w:val="none" w:sz="0" w:space="0" w:color="auto"/>
            <w:right w:val="none" w:sz="0" w:space="0" w:color="auto"/>
          </w:divBdr>
        </w:div>
        <w:div w:id="135610561">
          <w:marLeft w:val="403"/>
          <w:marRight w:val="0"/>
          <w:marTop w:val="0"/>
          <w:marBottom w:val="0"/>
          <w:divBdr>
            <w:top w:val="none" w:sz="0" w:space="0" w:color="auto"/>
            <w:left w:val="none" w:sz="0" w:space="0" w:color="auto"/>
            <w:bottom w:val="none" w:sz="0" w:space="0" w:color="auto"/>
            <w:right w:val="none" w:sz="0" w:space="0" w:color="auto"/>
          </w:divBdr>
        </w:div>
        <w:div w:id="1092555357">
          <w:marLeft w:val="403"/>
          <w:marRight w:val="0"/>
          <w:marTop w:val="0"/>
          <w:marBottom w:val="0"/>
          <w:divBdr>
            <w:top w:val="none" w:sz="0" w:space="0" w:color="auto"/>
            <w:left w:val="none" w:sz="0" w:space="0" w:color="auto"/>
            <w:bottom w:val="none" w:sz="0" w:space="0" w:color="auto"/>
            <w:right w:val="none" w:sz="0" w:space="0" w:color="auto"/>
          </w:divBdr>
        </w:div>
      </w:divsChild>
    </w:div>
    <w:div w:id="79525946">
      <w:bodyDiv w:val="1"/>
      <w:marLeft w:val="0"/>
      <w:marRight w:val="0"/>
      <w:marTop w:val="0"/>
      <w:marBottom w:val="0"/>
      <w:divBdr>
        <w:top w:val="none" w:sz="0" w:space="0" w:color="auto"/>
        <w:left w:val="none" w:sz="0" w:space="0" w:color="auto"/>
        <w:bottom w:val="none" w:sz="0" w:space="0" w:color="auto"/>
        <w:right w:val="none" w:sz="0" w:space="0" w:color="auto"/>
      </w:divBdr>
      <w:divsChild>
        <w:div w:id="134688557">
          <w:marLeft w:val="720"/>
          <w:marRight w:val="0"/>
          <w:marTop w:val="0"/>
          <w:marBottom w:val="0"/>
          <w:divBdr>
            <w:top w:val="none" w:sz="0" w:space="0" w:color="auto"/>
            <w:left w:val="none" w:sz="0" w:space="0" w:color="auto"/>
            <w:bottom w:val="none" w:sz="0" w:space="0" w:color="auto"/>
            <w:right w:val="none" w:sz="0" w:space="0" w:color="auto"/>
          </w:divBdr>
        </w:div>
        <w:div w:id="619192930">
          <w:marLeft w:val="720"/>
          <w:marRight w:val="0"/>
          <w:marTop w:val="0"/>
          <w:marBottom w:val="0"/>
          <w:divBdr>
            <w:top w:val="none" w:sz="0" w:space="0" w:color="auto"/>
            <w:left w:val="none" w:sz="0" w:space="0" w:color="auto"/>
            <w:bottom w:val="none" w:sz="0" w:space="0" w:color="auto"/>
            <w:right w:val="none" w:sz="0" w:space="0" w:color="auto"/>
          </w:divBdr>
        </w:div>
        <w:div w:id="1201548418">
          <w:marLeft w:val="720"/>
          <w:marRight w:val="0"/>
          <w:marTop w:val="0"/>
          <w:marBottom w:val="0"/>
          <w:divBdr>
            <w:top w:val="none" w:sz="0" w:space="0" w:color="auto"/>
            <w:left w:val="none" w:sz="0" w:space="0" w:color="auto"/>
            <w:bottom w:val="none" w:sz="0" w:space="0" w:color="auto"/>
            <w:right w:val="none" w:sz="0" w:space="0" w:color="auto"/>
          </w:divBdr>
        </w:div>
      </w:divsChild>
    </w:div>
    <w:div w:id="95564591">
      <w:bodyDiv w:val="1"/>
      <w:marLeft w:val="0"/>
      <w:marRight w:val="0"/>
      <w:marTop w:val="0"/>
      <w:marBottom w:val="0"/>
      <w:divBdr>
        <w:top w:val="none" w:sz="0" w:space="0" w:color="auto"/>
        <w:left w:val="none" w:sz="0" w:space="0" w:color="auto"/>
        <w:bottom w:val="none" w:sz="0" w:space="0" w:color="auto"/>
        <w:right w:val="none" w:sz="0" w:space="0" w:color="auto"/>
      </w:divBdr>
      <w:divsChild>
        <w:div w:id="442503293">
          <w:marLeft w:val="907"/>
          <w:marRight w:val="0"/>
          <w:marTop w:val="120"/>
          <w:marBottom w:val="0"/>
          <w:divBdr>
            <w:top w:val="none" w:sz="0" w:space="0" w:color="auto"/>
            <w:left w:val="none" w:sz="0" w:space="0" w:color="auto"/>
            <w:bottom w:val="none" w:sz="0" w:space="0" w:color="auto"/>
            <w:right w:val="none" w:sz="0" w:space="0" w:color="auto"/>
          </w:divBdr>
        </w:div>
      </w:divsChild>
    </w:div>
    <w:div w:id="195699890">
      <w:bodyDiv w:val="1"/>
      <w:marLeft w:val="0"/>
      <w:marRight w:val="0"/>
      <w:marTop w:val="0"/>
      <w:marBottom w:val="0"/>
      <w:divBdr>
        <w:top w:val="none" w:sz="0" w:space="0" w:color="auto"/>
        <w:left w:val="none" w:sz="0" w:space="0" w:color="auto"/>
        <w:bottom w:val="none" w:sz="0" w:space="0" w:color="auto"/>
        <w:right w:val="none" w:sz="0" w:space="0" w:color="auto"/>
      </w:divBdr>
      <w:divsChild>
        <w:div w:id="633829651">
          <w:marLeft w:val="547"/>
          <w:marRight w:val="0"/>
          <w:marTop w:val="0"/>
          <w:marBottom w:val="0"/>
          <w:divBdr>
            <w:top w:val="none" w:sz="0" w:space="0" w:color="auto"/>
            <w:left w:val="none" w:sz="0" w:space="0" w:color="auto"/>
            <w:bottom w:val="none" w:sz="0" w:space="0" w:color="auto"/>
            <w:right w:val="none" w:sz="0" w:space="0" w:color="auto"/>
          </w:divBdr>
        </w:div>
      </w:divsChild>
    </w:div>
    <w:div w:id="353968099">
      <w:bodyDiv w:val="1"/>
      <w:marLeft w:val="0"/>
      <w:marRight w:val="0"/>
      <w:marTop w:val="0"/>
      <w:marBottom w:val="0"/>
      <w:divBdr>
        <w:top w:val="none" w:sz="0" w:space="0" w:color="auto"/>
        <w:left w:val="none" w:sz="0" w:space="0" w:color="auto"/>
        <w:bottom w:val="none" w:sz="0" w:space="0" w:color="auto"/>
        <w:right w:val="none" w:sz="0" w:space="0" w:color="auto"/>
      </w:divBdr>
      <w:divsChild>
        <w:div w:id="723987333">
          <w:marLeft w:val="346"/>
          <w:marRight w:val="0"/>
          <w:marTop w:val="0"/>
          <w:marBottom w:val="0"/>
          <w:divBdr>
            <w:top w:val="none" w:sz="0" w:space="0" w:color="auto"/>
            <w:left w:val="none" w:sz="0" w:space="0" w:color="auto"/>
            <w:bottom w:val="none" w:sz="0" w:space="0" w:color="auto"/>
            <w:right w:val="none" w:sz="0" w:space="0" w:color="auto"/>
          </w:divBdr>
        </w:div>
      </w:divsChild>
    </w:div>
    <w:div w:id="387413510">
      <w:bodyDiv w:val="1"/>
      <w:marLeft w:val="0"/>
      <w:marRight w:val="0"/>
      <w:marTop w:val="0"/>
      <w:marBottom w:val="0"/>
      <w:divBdr>
        <w:top w:val="none" w:sz="0" w:space="0" w:color="auto"/>
        <w:left w:val="none" w:sz="0" w:space="0" w:color="auto"/>
        <w:bottom w:val="none" w:sz="0" w:space="0" w:color="auto"/>
        <w:right w:val="none" w:sz="0" w:space="0" w:color="auto"/>
      </w:divBdr>
    </w:div>
    <w:div w:id="437792799">
      <w:bodyDiv w:val="1"/>
      <w:marLeft w:val="0"/>
      <w:marRight w:val="0"/>
      <w:marTop w:val="0"/>
      <w:marBottom w:val="0"/>
      <w:divBdr>
        <w:top w:val="none" w:sz="0" w:space="0" w:color="auto"/>
        <w:left w:val="none" w:sz="0" w:space="0" w:color="auto"/>
        <w:bottom w:val="none" w:sz="0" w:space="0" w:color="auto"/>
        <w:right w:val="none" w:sz="0" w:space="0" w:color="auto"/>
      </w:divBdr>
    </w:div>
    <w:div w:id="532109726">
      <w:bodyDiv w:val="1"/>
      <w:marLeft w:val="0"/>
      <w:marRight w:val="0"/>
      <w:marTop w:val="0"/>
      <w:marBottom w:val="0"/>
      <w:divBdr>
        <w:top w:val="none" w:sz="0" w:space="0" w:color="auto"/>
        <w:left w:val="none" w:sz="0" w:space="0" w:color="auto"/>
        <w:bottom w:val="none" w:sz="0" w:space="0" w:color="auto"/>
        <w:right w:val="none" w:sz="0" w:space="0" w:color="auto"/>
      </w:divBdr>
    </w:div>
    <w:div w:id="605162067">
      <w:bodyDiv w:val="1"/>
      <w:marLeft w:val="0"/>
      <w:marRight w:val="0"/>
      <w:marTop w:val="0"/>
      <w:marBottom w:val="0"/>
      <w:divBdr>
        <w:top w:val="none" w:sz="0" w:space="0" w:color="auto"/>
        <w:left w:val="none" w:sz="0" w:space="0" w:color="auto"/>
        <w:bottom w:val="none" w:sz="0" w:space="0" w:color="auto"/>
        <w:right w:val="none" w:sz="0" w:space="0" w:color="auto"/>
      </w:divBdr>
      <w:divsChild>
        <w:div w:id="542399625">
          <w:marLeft w:val="547"/>
          <w:marRight w:val="0"/>
          <w:marTop w:val="0"/>
          <w:marBottom w:val="0"/>
          <w:divBdr>
            <w:top w:val="none" w:sz="0" w:space="0" w:color="auto"/>
            <w:left w:val="none" w:sz="0" w:space="0" w:color="auto"/>
            <w:bottom w:val="none" w:sz="0" w:space="0" w:color="auto"/>
            <w:right w:val="none" w:sz="0" w:space="0" w:color="auto"/>
          </w:divBdr>
        </w:div>
      </w:divsChild>
    </w:div>
    <w:div w:id="619149467">
      <w:bodyDiv w:val="1"/>
      <w:marLeft w:val="0"/>
      <w:marRight w:val="0"/>
      <w:marTop w:val="0"/>
      <w:marBottom w:val="0"/>
      <w:divBdr>
        <w:top w:val="none" w:sz="0" w:space="0" w:color="auto"/>
        <w:left w:val="none" w:sz="0" w:space="0" w:color="auto"/>
        <w:bottom w:val="none" w:sz="0" w:space="0" w:color="auto"/>
        <w:right w:val="none" w:sz="0" w:space="0" w:color="auto"/>
      </w:divBdr>
      <w:divsChild>
        <w:div w:id="1856260736">
          <w:marLeft w:val="547"/>
          <w:marRight w:val="0"/>
          <w:marTop w:val="0"/>
          <w:marBottom w:val="0"/>
          <w:divBdr>
            <w:top w:val="none" w:sz="0" w:space="0" w:color="auto"/>
            <w:left w:val="none" w:sz="0" w:space="0" w:color="auto"/>
            <w:bottom w:val="none" w:sz="0" w:space="0" w:color="auto"/>
            <w:right w:val="none" w:sz="0" w:space="0" w:color="auto"/>
          </w:divBdr>
        </w:div>
      </w:divsChild>
    </w:div>
    <w:div w:id="900140251">
      <w:bodyDiv w:val="1"/>
      <w:marLeft w:val="0"/>
      <w:marRight w:val="0"/>
      <w:marTop w:val="0"/>
      <w:marBottom w:val="0"/>
      <w:divBdr>
        <w:top w:val="none" w:sz="0" w:space="0" w:color="auto"/>
        <w:left w:val="none" w:sz="0" w:space="0" w:color="auto"/>
        <w:bottom w:val="none" w:sz="0" w:space="0" w:color="auto"/>
        <w:right w:val="none" w:sz="0" w:space="0" w:color="auto"/>
      </w:divBdr>
      <w:divsChild>
        <w:div w:id="141392272">
          <w:marLeft w:val="547"/>
          <w:marRight w:val="0"/>
          <w:marTop w:val="0"/>
          <w:marBottom w:val="0"/>
          <w:divBdr>
            <w:top w:val="none" w:sz="0" w:space="0" w:color="auto"/>
            <w:left w:val="none" w:sz="0" w:space="0" w:color="auto"/>
            <w:bottom w:val="none" w:sz="0" w:space="0" w:color="auto"/>
            <w:right w:val="none" w:sz="0" w:space="0" w:color="auto"/>
          </w:divBdr>
        </w:div>
      </w:divsChild>
    </w:div>
    <w:div w:id="1123615002">
      <w:bodyDiv w:val="1"/>
      <w:marLeft w:val="0"/>
      <w:marRight w:val="0"/>
      <w:marTop w:val="0"/>
      <w:marBottom w:val="0"/>
      <w:divBdr>
        <w:top w:val="none" w:sz="0" w:space="0" w:color="auto"/>
        <w:left w:val="none" w:sz="0" w:space="0" w:color="auto"/>
        <w:bottom w:val="none" w:sz="0" w:space="0" w:color="auto"/>
        <w:right w:val="none" w:sz="0" w:space="0" w:color="auto"/>
      </w:divBdr>
    </w:div>
    <w:div w:id="1138261789">
      <w:bodyDiv w:val="1"/>
      <w:marLeft w:val="0"/>
      <w:marRight w:val="0"/>
      <w:marTop w:val="0"/>
      <w:marBottom w:val="0"/>
      <w:divBdr>
        <w:top w:val="none" w:sz="0" w:space="0" w:color="auto"/>
        <w:left w:val="none" w:sz="0" w:space="0" w:color="auto"/>
        <w:bottom w:val="none" w:sz="0" w:space="0" w:color="auto"/>
        <w:right w:val="none" w:sz="0" w:space="0" w:color="auto"/>
      </w:divBdr>
      <w:divsChild>
        <w:div w:id="896008750">
          <w:marLeft w:val="360"/>
          <w:marRight w:val="0"/>
          <w:marTop w:val="200"/>
          <w:marBottom w:val="0"/>
          <w:divBdr>
            <w:top w:val="none" w:sz="0" w:space="0" w:color="auto"/>
            <w:left w:val="none" w:sz="0" w:space="0" w:color="auto"/>
            <w:bottom w:val="none" w:sz="0" w:space="0" w:color="auto"/>
            <w:right w:val="none" w:sz="0" w:space="0" w:color="auto"/>
          </w:divBdr>
        </w:div>
        <w:div w:id="1311397983">
          <w:marLeft w:val="360"/>
          <w:marRight w:val="0"/>
          <w:marTop w:val="200"/>
          <w:marBottom w:val="0"/>
          <w:divBdr>
            <w:top w:val="none" w:sz="0" w:space="0" w:color="auto"/>
            <w:left w:val="none" w:sz="0" w:space="0" w:color="auto"/>
            <w:bottom w:val="none" w:sz="0" w:space="0" w:color="auto"/>
            <w:right w:val="none" w:sz="0" w:space="0" w:color="auto"/>
          </w:divBdr>
        </w:div>
      </w:divsChild>
    </w:div>
    <w:div w:id="1258750319">
      <w:bodyDiv w:val="1"/>
      <w:marLeft w:val="0"/>
      <w:marRight w:val="0"/>
      <w:marTop w:val="0"/>
      <w:marBottom w:val="0"/>
      <w:divBdr>
        <w:top w:val="none" w:sz="0" w:space="0" w:color="auto"/>
        <w:left w:val="none" w:sz="0" w:space="0" w:color="auto"/>
        <w:bottom w:val="none" w:sz="0" w:space="0" w:color="auto"/>
        <w:right w:val="none" w:sz="0" w:space="0" w:color="auto"/>
      </w:divBdr>
    </w:div>
    <w:div w:id="149514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2771">
          <w:marLeft w:val="907"/>
          <w:marRight w:val="0"/>
          <w:marTop w:val="120"/>
          <w:marBottom w:val="0"/>
          <w:divBdr>
            <w:top w:val="none" w:sz="0" w:space="0" w:color="auto"/>
            <w:left w:val="none" w:sz="0" w:space="0" w:color="auto"/>
            <w:bottom w:val="none" w:sz="0" w:space="0" w:color="auto"/>
            <w:right w:val="none" w:sz="0" w:space="0" w:color="auto"/>
          </w:divBdr>
        </w:div>
      </w:divsChild>
    </w:div>
    <w:div w:id="1521622542">
      <w:bodyDiv w:val="1"/>
      <w:marLeft w:val="0"/>
      <w:marRight w:val="0"/>
      <w:marTop w:val="0"/>
      <w:marBottom w:val="0"/>
      <w:divBdr>
        <w:top w:val="none" w:sz="0" w:space="0" w:color="auto"/>
        <w:left w:val="none" w:sz="0" w:space="0" w:color="auto"/>
        <w:bottom w:val="none" w:sz="0" w:space="0" w:color="auto"/>
        <w:right w:val="none" w:sz="0" w:space="0" w:color="auto"/>
      </w:divBdr>
      <w:divsChild>
        <w:div w:id="1418213585">
          <w:marLeft w:val="907"/>
          <w:marRight w:val="0"/>
          <w:marTop w:val="120"/>
          <w:marBottom w:val="0"/>
          <w:divBdr>
            <w:top w:val="none" w:sz="0" w:space="0" w:color="auto"/>
            <w:left w:val="none" w:sz="0" w:space="0" w:color="auto"/>
            <w:bottom w:val="none" w:sz="0" w:space="0" w:color="auto"/>
            <w:right w:val="none" w:sz="0" w:space="0" w:color="auto"/>
          </w:divBdr>
        </w:div>
        <w:div w:id="607002323">
          <w:marLeft w:val="907"/>
          <w:marRight w:val="0"/>
          <w:marTop w:val="120"/>
          <w:marBottom w:val="0"/>
          <w:divBdr>
            <w:top w:val="none" w:sz="0" w:space="0" w:color="auto"/>
            <w:left w:val="none" w:sz="0" w:space="0" w:color="auto"/>
            <w:bottom w:val="none" w:sz="0" w:space="0" w:color="auto"/>
            <w:right w:val="none" w:sz="0" w:space="0" w:color="auto"/>
          </w:divBdr>
        </w:div>
        <w:div w:id="346516919">
          <w:marLeft w:val="907"/>
          <w:marRight w:val="0"/>
          <w:marTop w:val="120"/>
          <w:marBottom w:val="0"/>
          <w:divBdr>
            <w:top w:val="none" w:sz="0" w:space="0" w:color="auto"/>
            <w:left w:val="none" w:sz="0" w:space="0" w:color="auto"/>
            <w:bottom w:val="none" w:sz="0" w:space="0" w:color="auto"/>
            <w:right w:val="none" w:sz="0" w:space="0" w:color="auto"/>
          </w:divBdr>
        </w:div>
        <w:div w:id="756561197">
          <w:marLeft w:val="907"/>
          <w:marRight w:val="0"/>
          <w:marTop w:val="120"/>
          <w:marBottom w:val="0"/>
          <w:divBdr>
            <w:top w:val="none" w:sz="0" w:space="0" w:color="auto"/>
            <w:left w:val="none" w:sz="0" w:space="0" w:color="auto"/>
            <w:bottom w:val="none" w:sz="0" w:space="0" w:color="auto"/>
            <w:right w:val="none" w:sz="0" w:space="0" w:color="auto"/>
          </w:divBdr>
        </w:div>
        <w:div w:id="525100590">
          <w:marLeft w:val="907"/>
          <w:marRight w:val="0"/>
          <w:marTop w:val="120"/>
          <w:marBottom w:val="0"/>
          <w:divBdr>
            <w:top w:val="none" w:sz="0" w:space="0" w:color="auto"/>
            <w:left w:val="none" w:sz="0" w:space="0" w:color="auto"/>
            <w:bottom w:val="none" w:sz="0" w:space="0" w:color="auto"/>
            <w:right w:val="none" w:sz="0" w:space="0" w:color="auto"/>
          </w:divBdr>
        </w:div>
        <w:div w:id="1474638033">
          <w:marLeft w:val="907"/>
          <w:marRight w:val="0"/>
          <w:marTop w:val="120"/>
          <w:marBottom w:val="0"/>
          <w:divBdr>
            <w:top w:val="none" w:sz="0" w:space="0" w:color="auto"/>
            <w:left w:val="none" w:sz="0" w:space="0" w:color="auto"/>
            <w:bottom w:val="none" w:sz="0" w:space="0" w:color="auto"/>
            <w:right w:val="none" w:sz="0" w:space="0" w:color="auto"/>
          </w:divBdr>
        </w:div>
      </w:divsChild>
    </w:div>
    <w:div w:id="1549951489">
      <w:bodyDiv w:val="1"/>
      <w:marLeft w:val="0"/>
      <w:marRight w:val="0"/>
      <w:marTop w:val="0"/>
      <w:marBottom w:val="0"/>
      <w:divBdr>
        <w:top w:val="none" w:sz="0" w:space="0" w:color="auto"/>
        <w:left w:val="none" w:sz="0" w:space="0" w:color="auto"/>
        <w:bottom w:val="none" w:sz="0" w:space="0" w:color="auto"/>
        <w:right w:val="none" w:sz="0" w:space="0" w:color="auto"/>
      </w:divBdr>
      <w:divsChild>
        <w:div w:id="1293711461">
          <w:marLeft w:val="547"/>
          <w:marRight w:val="0"/>
          <w:marTop w:val="0"/>
          <w:marBottom w:val="0"/>
          <w:divBdr>
            <w:top w:val="none" w:sz="0" w:space="0" w:color="auto"/>
            <w:left w:val="none" w:sz="0" w:space="0" w:color="auto"/>
            <w:bottom w:val="none" w:sz="0" w:space="0" w:color="auto"/>
            <w:right w:val="none" w:sz="0" w:space="0" w:color="auto"/>
          </w:divBdr>
        </w:div>
      </w:divsChild>
    </w:div>
    <w:div w:id="1554924821">
      <w:bodyDiv w:val="1"/>
      <w:marLeft w:val="0"/>
      <w:marRight w:val="0"/>
      <w:marTop w:val="0"/>
      <w:marBottom w:val="0"/>
      <w:divBdr>
        <w:top w:val="none" w:sz="0" w:space="0" w:color="auto"/>
        <w:left w:val="none" w:sz="0" w:space="0" w:color="auto"/>
        <w:bottom w:val="none" w:sz="0" w:space="0" w:color="auto"/>
        <w:right w:val="none" w:sz="0" w:space="0" w:color="auto"/>
      </w:divBdr>
      <w:divsChild>
        <w:div w:id="1835802750">
          <w:marLeft w:val="360"/>
          <w:marRight w:val="0"/>
          <w:marTop w:val="200"/>
          <w:marBottom w:val="0"/>
          <w:divBdr>
            <w:top w:val="none" w:sz="0" w:space="0" w:color="auto"/>
            <w:left w:val="none" w:sz="0" w:space="0" w:color="auto"/>
            <w:bottom w:val="none" w:sz="0" w:space="0" w:color="auto"/>
            <w:right w:val="none" w:sz="0" w:space="0" w:color="auto"/>
          </w:divBdr>
        </w:div>
        <w:div w:id="1825925052">
          <w:marLeft w:val="360"/>
          <w:marRight w:val="0"/>
          <w:marTop w:val="200"/>
          <w:marBottom w:val="0"/>
          <w:divBdr>
            <w:top w:val="none" w:sz="0" w:space="0" w:color="auto"/>
            <w:left w:val="none" w:sz="0" w:space="0" w:color="auto"/>
            <w:bottom w:val="none" w:sz="0" w:space="0" w:color="auto"/>
            <w:right w:val="none" w:sz="0" w:space="0" w:color="auto"/>
          </w:divBdr>
        </w:div>
        <w:div w:id="154151701">
          <w:marLeft w:val="360"/>
          <w:marRight w:val="0"/>
          <w:marTop w:val="200"/>
          <w:marBottom w:val="0"/>
          <w:divBdr>
            <w:top w:val="none" w:sz="0" w:space="0" w:color="auto"/>
            <w:left w:val="none" w:sz="0" w:space="0" w:color="auto"/>
            <w:bottom w:val="none" w:sz="0" w:space="0" w:color="auto"/>
            <w:right w:val="none" w:sz="0" w:space="0" w:color="auto"/>
          </w:divBdr>
        </w:div>
      </w:divsChild>
    </w:div>
    <w:div w:id="1725253574">
      <w:bodyDiv w:val="1"/>
      <w:marLeft w:val="0"/>
      <w:marRight w:val="0"/>
      <w:marTop w:val="0"/>
      <w:marBottom w:val="0"/>
      <w:divBdr>
        <w:top w:val="none" w:sz="0" w:space="0" w:color="auto"/>
        <w:left w:val="none" w:sz="0" w:space="0" w:color="auto"/>
        <w:bottom w:val="none" w:sz="0" w:space="0" w:color="auto"/>
        <w:right w:val="none" w:sz="0" w:space="0" w:color="auto"/>
      </w:divBdr>
      <w:divsChild>
        <w:div w:id="635330402">
          <w:marLeft w:val="547"/>
          <w:marRight w:val="0"/>
          <w:marTop w:val="0"/>
          <w:marBottom w:val="0"/>
          <w:divBdr>
            <w:top w:val="none" w:sz="0" w:space="0" w:color="auto"/>
            <w:left w:val="none" w:sz="0" w:space="0" w:color="auto"/>
            <w:bottom w:val="none" w:sz="0" w:space="0" w:color="auto"/>
            <w:right w:val="none" w:sz="0" w:space="0" w:color="auto"/>
          </w:divBdr>
        </w:div>
      </w:divsChild>
    </w:div>
    <w:div w:id="1780907499">
      <w:bodyDiv w:val="1"/>
      <w:marLeft w:val="0"/>
      <w:marRight w:val="0"/>
      <w:marTop w:val="0"/>
      <w:marBottom w:val="0"/>
      <w:divBdr>
        <w:top w:val="none" w:sz="0" w:space="0" w:color="auto"/>
        <w:left w:val="none" w:sz="0" w:space="0" w:color="auto"/>
        <w:bottom w:val="none" w:sz="0" w:space="0" w:color="auto"/>
        <w:right w:val="none" w:sz="0" w:space="0" w:color="auto"/>
      </w:divBdr>
    </w:div>
    <w:div w:id="2105151191">
      <w:bodyDiv w:val="1"/>
      <w:marLeft w:val="0"/>
      <w:marRight w:val="0"/>
      <w:marTop w:val="0"/>
      <w:marBottom w:val="0"/>
      <w:divBdr>
        <w:top w:val="none" w:sz="0" w:space="0" w:color="auto"/>
        <w:left w:val="none" w:sz="0" w:space="0" w:color="auto"/>
        <w:bottom w:val="none" w:sz="0" w:space="0" w:color="auto"/>
        <w:right w:val="none" w:sz="0" w:space="0" w:color="auto"/>
      </w:divBdr>
    </w:div>
    <w:div w:id="2111969208">
      <w:bodyDiv w:val="1"/>
      <w:marLeft w:val="0"/>
      <w:marRight w:val="0"/>
      <w:marTop w:val="0"/>
      <w:marBottom w:val="0"/>
      <w:divBdr>
        <w:top w:val="none" w:sz="0" w:space="0" w:color="auto"/>
        <w:left w:val="none" w:sz="0" w:space="0" w:color="auto"/>
        <w:bottom w:val="none" w:sz="0" w:space="0" w:color="auto"/>
        <w:right w:val="none" w:sz="0" w:space="0" w:color="auto"/>
      </w:divBdr>
    </w:div>
    <w:div w:id="21169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mpaignforeducation.org/en/resources/publications/gce-strategic-plan-2023-2027"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www.ungei.org/campaign/ges-toolkit"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ungei.org/campaign/ges-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youtube.com/watch?v=MHrm3vlk4yk" TargetMode="External"/><Relationship Id="rId10" Type="http://schemas.openxmlformats.org/officeDocument/2006/relationships/footer" Target="footer3.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rive.google.com/file/d/1_PRIFyqjq5tNlgCC-nit8klFe4IgIcvr/view?usp=sharing" TargetMode="External"/><Relationship Id="rId22" Type="http://schemas.openxmlformats.org/officeDocument/2006/relationships/hyperlink" Target="https://www.ungei.org/freetown-manifest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2F6C5C-F5E8-CF41-A639-9D1742E6CB37}" type="doc">
      <dgm:prSet loTypeId="urn:microsoft.com/office/officeart/2005/8/layout/list1" loCatId="" qsTypeId="urn:microsoft.com/office/officeart/2005/8/quickstyle/simple1" qsCatId="simple" csTypeId="urn:microsoft.com/office/officeart/2005/8/colors/accent6_1" csCatId="accent6" phldr="1"/>
      <dgm:spPr/>
      <dgm:t>
        <a:bodyPr/>
        <a:lstStyle/>
        <a:p>
          <a:endParaRPr lang="en-GB"/>
        </a:p>
      </dgm:t>
    </dgm:pt>
    <dgm:pt modelId="{08DB6F54-4A5C-6147-9DEB-785AE1715C28}">
      <dgm:prSet phldrT="[Text]" custT="1"/>
      <dgm:spPr/>
      <dgm:t>
        <a:bodyPr/>
        <a:lstStyle/>
        <a:p>
          <a:r>
            <a:rPr lang="es-ES" sz="900">
              <a:solidFill>
                <a:schemeClr val="accent1">
                  <a:lumMod val="50000"/>
                </a:schemeClr>
              </a:solidFill>
              <a:latin typeface="Constantia" panose="02030602050306030303" pitchFamily="18" charset="0"/>
            </a:rPr>
            <a:t>La educación puede jugar un papel central en la transformación de los estereotipos, role y prácticas de género, de ahí la importancia de defender una educación no sexista y no discriminatoria. CLADE lo hace mediante su participación en congresos, comunicaciones y con su experiencia luchando contra la violencia de género en escuelas rurales de Haití, Honduras y Nicaragua. </a:t>
          </a:r>
        </a:p>
      </dgm:t>
    </dgm:pt>
    <dgm:pt modelId="{563EC9D8-3A2B-534A-AC8C-AE58BC8C2602}" type="parTrans" cxnId="{1A3D2291-439F-C04B-8C3F-2466D3D179F7}">
      <dgm:prSet/>
      <dgm:spPr/>
      <dgm:t>
        <a:bodyPr/>
        <a:lstStyle/>
        <a:p>
          <a:endParaRPr lang="en-GB"/>
        </a:p>
      </dgm:t>
    </dgm:pt>
    <dgm:pt modelId="{A2E9DE4C-2470-E347-BC58-D62EDA408A33}" type="sibTrans" cxnId="{1A3D2291-439F-C04B-8C3F-2466D3D179F7}">
      <dgm:prSet/>
      <dgm:spPr/>
      <dgm:t>
        <a:bodyPr/>
        <a:lstStyle/>
        <a:p>
          <a:endParaRPr lang="en-GB"/>
        </a:p>
      </dgm:t>
    </dgm:pt>
    <dgm:pt modelId="{7CF01984-BCAB-644F-9E72-EE1B4D635EFF}">
      <dgm:prSet phldrT="[Text]" custT="1"/>
      <dgm:spPr/>
      <dgm:t>
        <a:bodyPr/>
        <a:lstStyle/>
        <a:p>
          <a:r>
            <a:rPr lang="es-ES" sz="900">
              <a:solidFill>
                <a:schemeClr val="accent1">
                  <a:lumMod val="50000"/>
                </a:schemeClr>
              </a:solidFill>
              <a:latin typeface="Constantia" panose="02030602050306030303" pitchFamily="18" charset="0"/>
            </a:rPr>
            <a:t>Además de fortalecer la perspectiva de género dentro de la red, resulta fundamental defender el cambio político para contribuir a superar la discriminación de género. No obstante, aunque todos los Estados de la región han adquirido compromisos internacionales para superar las desigualdades de género, no todos tienen políticas y presupuestos adecuados para transformar el discurso político en prácticas concretas.</a:t>
          </a:r>
        </a:p>
      </dgm:t>
    </dgm:pt>
    <dgm:pt modelId="{AAFB8EF5-6E3F-2847-A96A-76AB3FA5F1BF}" type="parTrans" cxnId="{15C0132C-0D12-5B44-A77E-B7EE0A53E94B}">
      <dgm:prSet/>
      <dgm:spPr/>
      <dgm:t>
        <a:bodyPr/>
        <a:lstStyle/>
        <a:p>
          <a:endParaRPr lang="en-GB"/>
        </a:p>
      </dgm:t>
    </dgm:pt>
    <dgm:pt modelId="{70C1F732-04B0-4040-924E-F2395D55EBE0}" type="sibTrans" cxnId="{15C0132C-0D12-5B44-A77E-B7EE0A53E94B}">
      <dgm:prSet/>
      <dgm:spPr/>
      <dgm:t>
        <a:bodyPr/>
        <a:lstStyle/>
        <a:p>
          <a:endParaRPr lang="en-GB"/>
        </a:p>
      </dgm:t>
    </dgm:pt>
    <dgm:pt modelId="{B3E0F784-C439-2840-999C-ACFF79BB0F2A}">
      <dgm:prSet phldrT="[Text]" custT="1"/>
      <dgm:spPr/>
      <dgm:t>
        <a:bodyPr/>
        <a:lstStyle/>
        <a:p>
          <a:r>
            <a:rPr lang="es-ES" sz="900">
              <a:solidFill>
                <a:schemeClr val="accent1">
                  <a:lumMod val="50000"/>
                </a:schemeClr>
              </a:solidFill>
              <a:latin typeface="Constantia" panose="02030602050306030303" pitchFamily="18" charset="0"/>
            </a:rPr>
            <a:t>Para controlar la implementación de políticas educativas con perspectiva de género en su región, CLADE participa activamente en grupos de trabajo de género que se han formado para realizar el seguimiento de los acuerdos relativos a las políticas públicas, prácticas en el aula e investigación.</a:t>
          </a:r>
        </a:p>
      </dgm:t>
    </dgm:pt>
    <dgm:pt modelId="{383098FA-56A2-7D4E-A2DF-D87405ABBCF3}" type="parTrans" cxnId="{6750EE24-5E4C-6244-99F7-CE97C2055549}">
      <dgm:prSet/>
      <dgm:spPr/>
      <dgm:t>
        <a:bodyPr/>
        <a:lstStyle/>
        <a:p>
          <a:endParaRPr lang="en-GB"/>
        </a:p>
      </dgm:t>
    </dgm:pt>
    <dgm:pt modelId="{C064A98F-537E-1345-9102-75D06FABC612}" type="sibTrans" cxnId="{6750EE24-5E4C-6244-99F7-CE97C2055549}">
      <dgm:prSet/>
      <dgm:spPr/>
      <dgm:t>
        <a:bodyPr/>
        <a:lstStyle/>
        <a:p>
          <a:endParaRPr lang="en-GB"/>
        </a:p>
      </dgm:t>
    </dgm:pt>
    <dgm:pt modelId="{953654B6-61E9-3D4A-83F1-A5410FEC5739}">
      <dgm:prSet phldrT="[Text]" custT="1"/>
      <dgm:spPr/>
      <dgm:t>
        <a:bodyPr/>
        <a:lstStyle/>
        <a:p>
          <a:r>
            <a:rPr lang="es-ES" sz="900">
              <a:solidFill>
                <a:schemeClr val="accent1">
                  <a:lumMod val="50000"/>
                </a:schemeClr>
              </a:solidFill>
              <a:latin typeface="Constantia" panose="02030602050306030303" pitchFamily="18" charset="0"/>
            </a:rPr>
            <a:t>Como apoyo por la disputa de significados y narrativas, se realizaron producciones con información diversa que ponen en común las reflexiones para promover debates sobre género y educación. Se publicaron boletines especiales, podcasts y noticias en la web, las redes sociales (Instagram y Facebook) y mensajes instantáneos (grupos de Whatsapp). CLADE también difunde noticias sobre la situación actual de la educación y para cubrir eventos nacionales, internacional y regionales.</a:t>
          </a:r>
        </a:p>
      </dgm:t>
    </dgm:pt>
    <dgm:pt modelId="{6CB95F66-881A-A34B-92E4-EFBCC205BE5A}" type="parTrans" cxnId="{0F936FE1-5C22-214F-A356-9E4BA1141709}">
      <dgm:prSet/>
      <dgm:spPr/>
      <dgm:t>
        <a:bodyPr/>
        <a:lstStyle/>
        <a:p>
          <a:endParaRPr lang="en-GB"/>
        </a:p>
      </dgm:t>
    </dgm:pt>
    <dgm:pt modelId="{9E46B162-2E90-CA4B-B9B1-E5C38409282A}" type="sibTrans" cxnId="{0F936FE1-5C22-214F-A356-9E4BA1141709}">
      <dgm:prSet/>
      <dgm:spPr/>
      <dgm:t>
        <a:bodyPr/>
        <a:lstStyle/>
        <a:p>
          <a:endParaRPr lang="en-GB"/>
        </a:p>
      </dgm:t>
    </dgm:pt>
    <dgm:pt modelId="{0B89657D-1CD1-0B4B-AD91-9BDBB1D70278}">
      <dgm:prSet phldrT="[Text]" custT="1"/>
      <dgm:spPr/>
      <dgm:t>
        <a:bodyPr/>
        <a:lstStyle/>
        <a:p>
          <a:r>
            <a:rPr lang="es-ES" sz="800" b="1">
              <a:solidFill>
                <a:schemeClr val="accent1">
                  <a:lumMod val="50000"/>
                </a:schemeClr>
              </a:solidFill>
              <a:latin typeface="Constantia" panose="02030602050306030303" pitchFamily="18" charset="0"/>
            </a:rPr>
            <a:t>1. Defender una educación no sexista y no discriminatoria</a:t>
          </a:r>
        </a:p>
      </dgm:t>
    </dgm:pt>
    <dgm:pt modelId="{01FCEFC0-557B-4146-8AEC-695C2A77756D}" type="parTrans" cxnId="{326BCCA8-D72E-634D-9712-DF46BB3DF132}">
      <dgm:prSet/>
      <dgm:spPr/>
      <dgm:t>
        <a:bodyPr/>
        <a:lstStyle/>
        <a:p>
          <a:endParaRPr lang="en-GB"/>
        </a:p>
      </dgm:t>
    </dgm:pt>
    <dgm:pt modelId="{EBB8F78C-538E-C64B-A754-460AD59F9E96}" type="sibTrans" cxnId="{326BCCA8-D72E-634D-9712-DF46BB3DF132}">
      <dgm:prSet/>
      <dgm:spPr/>
      <dgm:t>
        <a:bodyPr/>
        <a:lstStyle/>
        <a:p>
          <a:endParaRPr lang="en-GB"/>
        </a:p>
      </dgm:t>
    </dgm:pt>
    <dgm:pt modelId="{455D78E2-508A-8140-A459-35C692879146}">
      <dgm:prSet phldrT="[Text]" custT="1"/>
      <dgm:spPr/>
      <dgm:t>
        <a:bodyPr/>
        <a:lstStyle/>
        <a:p>
          <a:r>
            <a:rPr lang="es-ES" sz="800" b="1">
              <a:solidFill>
                <a:schemeClr val="accent1">
                  <a:lumMod val="50000"/>
                </a:schemeClr>
              </a:solidFill>
              <a:latin typeface="Constantia" panose="02030602050306030303" pitchFamily="18" charset="0"/>
            </a:rPr>
            <a:t>2. Fortalecimiento institucional para intensificar la influencia externa</a:t>
          </a:r>
        </a:p>
      </dgm:t>
    </dgm:pt>
    <dgm:pt modelId="{C28FAC7C-9EA3-7A47-9744-4E340134A6CF}" type="parTrans" cxnId="{C5B3D008-0B07-4C46-96FC-13342936A738}">
      <dgm:prSet/>
      <dgm:spPr/>
      <dgm:t>
        <a:bodyPr/>
        <a:lstStyle/>
        <a:p>
          <a:endParaRPr lang="en-GB"/>
        </a:p>
      </dgm:t>
    </dgm:pt>
    <dgm:pt modelId="{3B7EE277-302C-2949-94ED-14056B32FA9B}" type="sibTrans" cxnId="{C5B3D008-0B07-4C46-96FC-13342936A738}">
      <dgm:prSet/>
      <dgm:spPr/>
      <dgm:t>
        <a:bodyPr/>
        <a:lstStyle/>
        <a:p>
          <a:endParaRPr lang="en-GB"/>
        </a:p>
      </dgm:t>
    </dgm:pt>
    <dgm:pt modelId="{70645B92-0929-0F45-B9D6-30181C8C6B06}">
      <dgm:prSet phldrT="[Text]" custT="1"/>
      <dgm:spPr/>
      <dgm:t>
        <a:bodyPr/>
        <a:lstStyle/>
        <a:p>
          <a:r>
            <a:rPr lang="es-ES" sz="800" b="1">
              <a:solidFill>
                <a:schemeClr val="accent1">
                  <a:lumMod val="50000"/>
                </a:schemeClr>
              </a:solidFill>
              <a:latin typeface="Constantia" panose="02030602050306030303" pitchFamily="18" charset="0"/>
            </a:rPr>
            <a:t>3. Realizar acciones de seguimiento y monitoreo</a:t>
          </a:r>
        </a:p>
      </dgm:t>
    </dgm:pt>
    <dgm:pt modelId="{038BD8E1-4FFD-2341-8D95-3231FE448290}" type="parTrans" cxnId="{5F76F205-AF10-7E46-AE98-DD0B8E0A5DC5}">
      <dgm:prSet/>
      <dgm:spPr/>
      <dgm:t>
        <a:bodyPr/>
        <a:lstStyle/>
        <a:p>
          <a:endParaRPr lang="en-GB"/>
        </a:p>
      </dgm:t>
    </dgm:pt>
    <dgm:pt modelId="{1FCA783E-8FFB-D14A-9F49-E011A6F01840}" type="sibTrans" cxnId="{5F76F205-AF10-7E46-AE98-DD0B8E0A5DC5}">
      <dgm:prSet/>
      <dgm:spPr/>
      <dgm:t>
        <a:bodyPr/>
        <a:lstStyle/>
        <a:p>
          <a:endParaRPr lang="en-GB"/>
        </a:p>
      </dgm:t>
    </dgm:pt>
    <dgm:pt modelId="{88E2167D-CECF-184D-B3D1-25AF4DC97195}">
      <dgm:prSet phldrT="[Text]" custT="1"/>
      <dgm:spPr/>
      <dgm:t>
        <a:bodyPr/>
        <a:lstStyle/>
        <a:p>
          <a:r>
            <a:rPr lang="es-ES" sz="800" b="1">
              <a:solidFill>
                <a:schemeClr val="accent1">
                  <a:lumMod val="50000"/>
                </a:schemeClr>
              </a:solidFill>
              <a:latin typeface="Constantia" panose="02030602050306030303" pitchFamily="18" charset="0"/>
            </a:rPr>
            <a:t>4. Concienciar para cambiar narrativas y mentalidades</a:t>
          </a:r>
        </a:p>
      </dgm:t>
    </dgm:pt>
    <dgm:pt modelId="{5AC37BAE-2CA0-0744-BD7E-4724410A4645}" type="parTrans" cxnId="{D2F1E4F5-CDBF-774E-910B-0F8BC57BA60B}">
      <dgm:prSet/>
      <dgm:spPr/>
      <dgm:t>
        <a:bodyPr/>
        <a:lstStyle/>
        <a:p>
          <a:endParaRPr lang="en-GB"/>
        </a:p>
      </dgm:t>
    </dgm:pt>
    <dgm:pt modelId="{FA72CDBE-7B3D-A94E-97A2-E4ADE062272F}" type="sibTrans" cxnId="{D2F1E4F5-CDBF-774E-910B-0F8BC57BA60B}">
      <dgm:prSet/>
      <dgm:spPr/>
      <dgm:t>
        <a:bodyPr/>
        <a:lstStyle/>
        <a:p>
          <a:endParaRPr lang="en-GB"/>
        </a:p>
      </dgm:t>
    </dgm:pt>
    <dgm:pt modelId="{FE5A1B00-3314-1A4E-9B93-9AA96BD98D58}">
      <dgm:prSet phldrT="[Text]" custT="1"/>
      <dgm:spPr/>
      <dgm:t>
        <a:bodyPr/>
        <a:lstStyle/>
        <a:p>
          <a:r>
            <a:rPr lang="es-ES" sz="900">
              <a:solidFill>
                <a:schemeClr val="accent1">
                  <a:lumMod val="50000"/>
                </a:schemeClr>
              </a:solidFill>
              <a:latin typeface="Constantia" panose="02030602050306030303" pitchFamily="18" charset="0"/>
            </a:rPr>
            <a:t>Para mantener la inercia, CLADE reconoce que desafíos como el acoso escolar y la violencia sexual en las escuelas, el embarazo prematuro de niñas y adolescentes, los castigos y las prácticas dañinas deben abordarse con urgencia. Estos se ven agravados por la discriminación de género y la normalización de la violencia contra los niños.</a:t>
          </a:r>
        </a:p>
      </dgm:t>
    </dgm:pt>
    <dgm:pt modelId="{5691B856-9BC4-AD42-B44F-35E2B0033E83}" type="sibTrans" cxnId="{5FE11F05-019A-9D4E-B44A-20DAC4C07D7C}">
      <dgm:prSet/>
      <dgm:spPr/>
      <dgm:t>
        <a:bodyPr/>
        <a:lstStyle/>
        <a:p>
          <a:endParaRPr lang="en-GB"/>
        </a:p>
      </dgm:t>
    </dgm:pt>
    <dgm:pt modelId="{000A6556-A77F-CB44-8E20-FF83DBD99DE8}" type="parTrans" cxnId="{5FE11F05-019A-9D4E-B44A-20DAC4C07D7C}">
      <dgm:prSet/>
      <dgm:spPr/>
      <dgm:t>
        <a:bodyPr/>
        <a:lstStyle/>
        <a:p>
          <a:endParaRPr lang="en-GB"/>
        </a:p>
      </dgm:t>
    </dgm:pt>
    <dgm:pt modelId="{48D487F9-F571-1340-B480-9EFACF0EF875}">
      <dgm:prSet phldrT="[Text]" custT="1"/>
      <dgm:spPr/>
      <dgm:t>
        <a:bodyPr/>
        <a:lstStyle/>
        <a:p>
          <a:r>
            <a:rPr lang="es-ES" sz="800" b="1">
              <a:solidFill>
                <a:schemeClr val="accent1">
                  <a:lumMod val="50000"/>
                </a:schemeClr>
              </a:solidFill>
              <a:latin typeface="Constantia" panose="02030602050306030303" pitchFamily="18" charset="0"/>
            </a:rPr>
            <a:t>5. Identificar limitaciones</a:t>
          </a:r>
        </a:p>
      </dgm:t>
    </dgm:pt>
    <dgm:pt modelId="{8B9404FD-90DD-6443-994E-4BBC8B04A451}" type="parTrans" cxnId="{11324957-C29D-FC48-B1FE-FC1495AAF7CB}">
      <dgm:prSet/>
      <dgm:spPr/>
      <dgm:t>
        <a:bodyPr/>
        <a:lstStyle/>
        <a:p>
          <a:endParaRPr lang="en-GB"/>
        </a:p>
      </dgm:t>
    </dgm:pt>
    <dgm:pt modelId="{5B470BC2-E920-864B-809B-965C45A3A422}" type="sibTrans" cxnId="{11324957-C29D-FC48-B1FE-FC1495AAF7CB}">
      <dgm:prSet/>
      <dgm:spPr/>
      <dgm:t>
        <a:bodyPr/>
        <a:lstStyle/>
        <a:p>
          <a:endParaRPr lang="en-GB"/>
        </a:p>
      </dgm:t>
    </dgm:pt>
    <dgm:pt modelId="{4BCAEAD0-D30F-534D-971E-89CA688CD397}" type="pres">
      <dgm:prSet presAssocID="{E02F6C5C-F5E8-CF41-A639-9D1742E6CB37}" presName="linear" presStyleCnt="0">
        <dgm:presLayoutVars>
          <dgm:dir/>
          <dgm:animLvl val="lvl"/>
          <dgm:resizeHandles val="exact"/>
        </dgm:presLayoutVars>
      </dgm:prSet>
      <dgm:spPr/>
      <dgm:t>
        <a:bodyPr/>
        <a:lstStyle/>
        <a:p>
          <a:endParaRPr lang="en-ZW"/>
        </a:p>
      </dgm:t>
    </dgm:pt>
    <dgm:pt modelId="{9AFD2B49-ED6B-F74F-AC1B-7E81561AD701}" type="pres">
      <dgm:prSet presAssocID="{0B89657D-1CD1-0B4B-AD91-9BDBB1D70278}" presName="parentLin" presStyleCnt="0"/>
      <dgm:spPr/>
    </dgm:pt>
    <dgm:pt modelId="{F7EDB276-BFA2-4842-8C07-A9B86031886A}" type="pres">
      <dgm:prSet presAssocID="{0B89657D-1CD1-0B4B-AD91-9BDBB1D70278}" presName="parentLeftMargin" presStyleLbl="node1" presStyleIdx="0" presStyleCnt="5"/>
      <dgm:spPr/>
      <dgm:t>
        <a:bodyPr/>
        <a:lstStyle/>
        <a:p>
          <a:endParaRPr lang="en-ZW"/>
        </a:p>
      </dgm:t>
    </dgm:pt>
    <dgm:pt modelId="{B945A447-3900-8C42-8DD4-4C0A1514BA44}" type="pres">
      <dgm:prSet presAssocID="{0B89657D-1CD1-0B4B-AD91-9BDBB1D70278}" presName="parentText" presStyleLbl="node1" presStyleIdx="0" presStyleCnt="5">
        <dgm:presLayoutVars>
          <dgm:chMax val="0"/>
          <dgm:bulletEnabled val="1"/>
        </dgm:presLayoutVars>
      </dgm:prSet>
      <dgm:spPr/>
      <dgm:t>
        <a:bodyPr/>
        <a:lstStyle/>
        <a:p>
          <a:endParaRPr lang="en-ZW"/>
        </a:p>
      </dgm:t>
    </dgm:pt>
    <dgm:pt modelId="{F41BF476-7251-8847-ACCA-4D1CCE33C000}" type="pres">
      <dgm:prSet presAssocID="{0B89657D-1CD1-0B4B-AD91-9BDBB1D70278}" presName="negativeSpace" presStyleCnt="0"/>
      <dgm:spPr/>
    </dgm:pt>
    <dgm:pt modelId="{A3F5B7D3-9EBF-884D-B2EC-35BD36CDE7BB}" type="pres">
      <dgm:prSet presAssocID="{0B89657D-1CD1-0B4B-AD91-9BDBB1D70278}" presName="childText" presStyleLbl="conFgAcc1" presStyleIdx="0" presStyleCnt="5">
        <dgm:presLayoutVars>
          <dgm:bulletEnabled val="1"/>
        </dgm:presLayoutVars>
      </dgm:prSet>
      <dgm:spPr/>
      <dgm:t>
        <a:bodyPr/>
        <a:lstStyle/>
        <a:p>
          <a:endParaRPr lang="en-ZW"/>
        </a:p>
      </dgm:t>
    </dgm:pt>
    <dgm:pt modelId="{21051689-BBDF-5540-A3F8-FDE9ABA82F52}" type="pres">
      <dgm:prSet presAssocID="{EBB8F78C-538E-C64B-A754-460AD59F9E96}" presName="spaceBetweenRectangles" presStyleCnt="0"/>
      <dgm:spPr/>
    </dgm:pt>
    <dgm:pt modelId="{01F553DB-15F9-7D48-902B-DAD3689E72E4}" type="pres">
      <dgm:prSet presAssocID="{455D78E2-508A-8140-A459-35C692879146}" presName="parentLin" presStyleCnt="0"/>
      <dgm:spPr/>
    </dgm:pt>
    <dgm:pt modelId="{D0348A06-C7CD-864D-BF93-A92F88AF8FD9}" type="pres">
      <dgm:prSet presAssocID="{455D78E2-508A-8140-A459-35C692879146}" presName="parentLeftMargin" presStyleLbl="node1" presStyleIdx="0" presStyleCnt="5"/>
      <dgm:spPr/>
      <dgm:t>
        <a:bodyPr/>
        <a:lstStyle/>
        <a:p>
          <a:endParaRPr lang="en-ZW"/>
        </a:p>
      </dgm:t>
    </dgm:pt>
    <dgm:pt modelId="{C48EE576-7156-8E45-8A2E-54AC55C393F9}" type="pres">
      <dgm:prSet presAssocID="{455D78E2-508A-8140-A459-35C692879146}" presName="parentText" presStyleLbl="node1" presStyleIdx="1" presStyleCnt="5">
        <dgm:presLayoutVars>
          <dgm:chMax val="0"/>
          <dgm:bulletEnabled val="1"/>
        </dgm:presLayoutVars>
      </dgm:prSet>
      <dgm:spPr/>
      <dgm:t>
        <a:bodyPr/>
        <a:lstStyle/>
        <a:p>
          <a:endParaRPr lang="en-ZW"/>
        </a:p>
      </dgm:t>
    </dgm:pt>
    <dgm:pt modelId="{B22E982F-38BF-A34C-B4F8-745276591EEB}" type="pres">
      <dgm:prSet presAssocID="{455D78E2-508A-8140-A459-35C692879146}" presName="negativeSpace" presStyleCnt="0"/>
      <dgm:spPr/>
    </dgm:pt>
    <dgm:pt modelId="{C3E8273E-8CA7-184F-AADD-C14883DB35EC}" type="pres">
      <dgm:prSet presAssocID="{455D78E2-508A-8140-A459-35C692879146}" presName="childText" presStyleLbl="conFgAcc1" presStyleIdx="1" presStyleCnt="5">
        <dgm:presLayoutVars>
          <dgm:bulletEnabled val="1"/>
        </dgm:presLayoutVars>
      </dgm:prSet>
      <dgm:spPr/>
      <dgm:t>
        <a:bodyPr/>
        <a:lstStyle/>
        <a:p>
          <a:endParaRPr lang="en-ZW"/>
        </a:p>
      </dgm:t>
    </dgm:pt>
    <dgm:pt modelId="{F7BC6206-731B-4C4A-85B2-69AED548BF11}" type="pres">
      <dgm:prSet presAssocID="{3B7EE277-302C-2949-94ED-14056B32FA9B}" presName="spaceBetweenRectangles" presStyleCnt="0"/>
      <dgm:spPr/>
    </dgm:pt>
    <dgm:pt modelId="{960320B9-ED11-B241-A1EE-848ADCB40885}" type="pres">
      <dgm:prSet presAssocID="{70645B92-0929-0F45-B9D6-30181C8C6B06}" presName="parentLin" presStyleCnt="0"/>
      <dgm:spPr/>
    </dgm:pt>
    <dgm:pt modelId="{25FA6FA7-EA1B-7C49-8168-944B2C8ED869}" type="pres">
      <dgm:prSet presAssocID="{70645B92-0929-0F45-B9D6-30181C8C6B06}" presName="parentLeftMargin" presStyleLbl="node1" presStyleIdx="1" presStyleCnt="5"/>
      <dgm:spPr/>
      <dgm:t>
        <a:bodyPr/>
        <a:lstStyle/>
        <a:p>
          <a:endParaRPr lang="en-ZW"/>
        </a:p>
      </dgm:t>
    </dgm:pt>
    <dgm:pt modelId="{C593C8E6-35DB-0240-92CD-0FDC361EA7B5}" type="pres">
      <dgm:prSet presAssocID="{70645B92-0929-0F45-B9D6-30181C8C6B06}" presName="parentText" presStyleLbl="node1" presStyleIdx="2" presStyleCnt="5">
        <dgm:presLayoutVars>
          <dgm:chMax val="0"/>
          <dgm:bulletEnabled val="1"/>
        </dgm:presLayoutVars>
      </dgm:prSet>
      <dgm:spPr/>
      <dgm:t>
        <a:bodyPr/>
        <a:lstStyle/>
        <a:p>
          <a:endParaRPr lang="en-ZW"/>
        </a:p>
      </dgm:t>
    </dgm:pt>
    <dgm:pt modelId="{EDF63D06-81CC-DC4D-BC6D-9CBE8FCF7888}" type="pres">
      <dgm:prSet presAssocID="{70645B92-0929-0F45-B9D6-30181C8C6B06}" presName="negativeSpace" presStyleCnt="0"/>
      <dgm:spPr/>
    </dgm:pt>
    <dgm:pt modelId="{DD45FA87-9B7A-A744-AEC3-8BC06FFA4BAA}" type="pres">
      <dgm:prSet presAssocID="{70645B92-0929-0F45-B9D6-30181C8C6B06}" presName="childText" presStyleLbl="conFgAcc1" presStyleIdx="2" presStyleCnt="5">
        <dgm:presLayoutVars>
          <dgm:bulletEnabled val="1"/>
        </dgm:presLayoutVars>
      </dgm:prSet>
      <dgm:spPr/>
      <dgm:t>
        <a:bodyPr/>
        <a:lstStyle/>
        <a:p>
          <a:endParaRPr lang="en-ZW"/>
        </a:p>
      </dgm:t>
    </dgm:pt>
    <dgm:pt modelId="{7751389F-4F8D-3F48-93B8-1F36EBC6E32D}" type="pres">
      <dgm:prSet presAssocID="{1FCA783E-8FFB-D14A-9F49-E011A6F01840}" presName="spaceBetweenRectangles" presStyleCnt="0"/>
      <dgm:spPr/>
    </dgm:pt>
    <dgm:pt modelId="{8468C0DF-7AA1-C849-BC48-7478DAA2AF8A}" type="pres">
      <dgm:prSet presAssocID="{88E2167D-CECF-184D-B3D1-25AF4DC97195}" presName="parentLin" presStyleCnt="0"/>
      <dgm:spPr/>
    </dgm:pt>
    <dgm:pt modelId="{5C29A6B3-CF7F-1A4B-BEF1-6200A7919B63}" type="pres">
      <dgm:prSet presAssocID="{88E2167D-CECF-184D-B3D1-25AF4DC97195}" presName="parentLeftMargin" presStyleLbl="node1" presStyleIdx="2" presStyleCnt="5"/>
      <dgm:spPr/>
      <dgm:t>
        <a:bodyPr/>
        <a:lstStyle/>
        <a:p>
          <a:endParaRPr lang="en-ZW"/>
        </a:p>
      </dgm:t>
    </dgm:pt>
    <dgm:pt modelId="{14A95821-BB06-4446-9AF9-923C4EF0F231}" type="pres">
      <dgm:prSet presAssocID="{88E2167D-CECF-184D-B3D1-25AF4DC97195}" presName="parentText" presStyleLbl="node1" presStyleIdx="3" presStyleCnt="5">
        <dgm:presLayoutVars>
          <dgm:chMax val="0"/>
          <dgm:bulletEnabled val="1"/>
        </dgm:presLayoutVars>
      </dgm:prSet>
      <dgm:spPr/>
      <dgm:t>
        <a:bodyPr/>
        <a:lstStyle/>
        <a:p>
          <a:endParaRPr lang="en-ZW"/>
        </a:p>
      </dgm:t>
    </dgm:pt>
    <dgm:pt modelId="{9768A9C8-896E-A847-B10D-E1807F6F2F90}" type="pres">
      <dgm:prSet presAssocID="{88E2167D-CECF-184D-B3D1-25AF4DC97195}" presName="negativeSpace" presStyleCnt="0"/>
      <dgm:spPr/>
    </dgm:pt>
    <dgm:pt modelId="{F4102556-569E-CF47-90C1-08020D435C23}" type="pres">
      <dgm:prSet presAssocID="{88E2167D-CECF-184D-B3D1-25AF4DC97195}" presName="childText" presStyleLbl="conFgAcc1" presStyleIdx="3" presStyleCnt="5">
        <dgm:presLayoutVars>
          <dgm:bulletEnabled val="1"/>
        </dgm:presLayoutVars>
      </dgm:prSet>
      <dgm:spPr/>
      <dgm:t>
        <a:bodyPr/>
        <a:lstStyle/>
        <a:p>
          <a:endParaRPr lang="en-ZW"/>
        </a:p>
      </dgm:t>
    </dgm:pt>
    <dgm:pt modelId="{8EB2D6AD-50DF-514E-B184-CF288523461A}" type="pres">
      <dgm:prSet presAssocID="{FA72CDBE-7B3D-A94E-97A2-E4ADE062272F}" presName="spaceBetweenRectangles" presStyleCnt="0"/>
      <dgm:spPr/>
    </dgm:pt>
    <dgm:pt modelId="{F79B30D3-D503-F24C-B9C8-911FD5BB6A86}" type="pres">
      <dgm:prSet presAssocID="{48D487F9-F571-1340-B480-9EFACF0EF875}" presName="parentLin" presStyleCnt="0"/>
      <dgm:spPr/>
    </dgm:pt>
    <dgm:pt modelId="{53C8E4DB-9FEE-E04C-9D32-CE618C8D8359}" type="pres">
      <dgm:prSet presAssocID="{48D487F9-F571-1340-B480-9EFACF0EF875}" presName="parentLeftMargin" presStyleLbl="node1" presStyleIdx="3" presStyleCnt="5"/>
      <dgm:spPr/>
      <dgm:t>
        <a:bodyPr/>
        <a:lstStyle/>
        <a:p>
          <a:endParaRPr lang="en-ZW"/>
        </a:p>
      </dgm:t>
    </dgm:pt>
    <dgm:pt modelId="{474D58C8-FF17-3047-A67D-4C46F66838E2}" type="pres">
      <dgm:prSet presAssocID="{48D487F9-F571-1340-B480-9EFACF0EF875}" presName="parentText" presStyleLbl="node1" presStyleIdx="4" presStyleCnt="5">
        <dgm:presLayoutVars>
          <dgm:chMax val="0"/>
          <dgm:bulletEnabled val="1"/>
        </dgm:presLayoutVars>
      </dgm:prSet>
      <dgm:spPr/>
      <dgm:t>
        <a:bodyPr/>
        <a:lstStyle/>
        <a:p>
          <a:endParaRPr lang="en-ZW"/>
        </a:p>
      </dgm:t>
    </dgm:pt>
    <dgm:pt modelId="{DD6AA978-5397-3642-8F9F-7AB7B3245759}" type="pres">
      <dgm:prSet presAssocID="{48D487F9-F571-1340-B480-9EFACF0EF875}" presName="negativeSpace" presStyleCnt="0"/>
      <dgm:spPr/>
    </dgm:pt>
    <dgm:pt modelId="{24CDF62E-6490-F24B-853B-83B63AB5FAB6}" type="pres">
      <dgm:prSet presAssocID="{48D487F9-F571-1340-B480-9EFACF0EF875}" presName="childText" presStyleLbl="conFgAcc1" presStyleIdx="4" presStyleCnt="5">
        <dgm:presLayoutVars>
          <dgm:bulletEnabled val="1"/>
        </dgm:presLayoutVars>
      </dgm:prSet>
      <dgm:spPr/>
      <dgm:t>
        <a:bodyPr/>
        <a:lstStyle/>
        <a:p>
          <a:endParaRPr lang="en-ZW"/>
        </a:p>
      </dgm:t>
    </dgm:pt>
  </dgm:ptLst>
  <dgm:cxnLst>
    <dgm:cxn modelId="{D2F1E4F5-CDBF-774E-910B-0F8BC57BA60B}" srcId="{E02F6C5C-F5E8-CF41-A639-9D1742E6CB37}" destId="{88E2167D-CECF-184D-B3D1-25AF4DC97195}" srcOrd="3" destOrd="0" parTransId="{5AC37BAE-2CA0-0744-BD7E-4724410A4645}" sibTransId="{FA72CDBE-7B3D-A94E-97A2-E4ADE062272F}"/>
    <dgm:cxn modelId="{6750EE24-5E4C-6244-99F7-CE97C2055549}" srcId="{70645B92-0929-0F45-B9D6-30181C8C6B06}" destId="{B3E0F784-C439-2840-999C-ACFF79BB0F2A}" srcOrd="0" destOrd="0" parTransId="{383098FA-56A2-7D4E-A2DF-D87405ABBCF3}" sibTransId="{C064A98F-537E-1345-9102-75D06FABC612}"/>
    <dgm:cxn modelId="{11324957-C29D-FC48-B1FE-FC1495AAF7CB}" srcId="{E02F6C5C-F5E8-CF41-A639-9D1742E6CB37}" destId="{48D487F9-F571-1340-B480-9EFACF0EF875}" srcOrd="4" destOrd="0" parTransId="{8B9404FD-90DD-6443-994E-4BBC8B04A451}" sibTransId="{5B470BC2-E920-864B-809B-965C45A3A422}"/>
    <dgm:cxn modelId="{1A3D2291-439F-C04B-8C3F-2466D3D179F7}" srcId="{0B89657D-1CD1-0B4B-AD91-9BDBB1D70278}" destId="{08DB6F54-4A5C-6147-9DEB-785AE1715C28}" srcOrd="0" destOrd="0" parTransId="{563EC9D8-3A2B-534A-AC8C-AE58BC8C2602}" sibTransId="{A2E9DE4C-2470-E347-BC58-D62EDA408A33}"/>
    <dgm:cxn modelId="{48E871CD-4F16-44E0-B2AB-3178F7487ACF}" type="presOf" srcId="{E02F6C5C-F5E8-CF41-A639-9D1742E6CB37}" destId="{4BCAEAD0-D30F-534D-971E-89CA688CD397}" srcOrd="0" destOrd="0" presId="urn:microsoft.com/office/officeart/2005/8/layout/list1"/>
    <dgm:cxn modelId="{C5B3D008-0B07-4C46-96FC-13342936A738}" srcId="{E02F6C5C-F5E8-CF41-A639-9D1742E6CB37}" destId="{455D78E2-508A-8140-A459-35C692879146}" srcOrd="1" destOrd="0" parTransId="{C28FAC7C-9EA3-7A47-9744-4E340134A6CF}" sibTransId="{3B7EE277-302C-2949-94ED-14056B32FA9B}"/>
    <dgm:cxn modelId="{E3716A7A-10F3-48B7-898A-84CC7DC366E7}" type="presOf" srcId="{08DB6F54-4A5C-6147-9DEB-785AE1715C28}" destId="{A3F5B7D3-9EBF-884D-B2EC-35BD36CDE7BB}" srcOrd="0" destOrd="0" presId="urn:microsoft.com/office/officeart/2005/8/layout/list1"/>
    <dgm:cxn modelId="{63F20450-4F85-496B-9D39-EE9B4FFF6ED1}" type="presOf" srcId="{455D78E2-508A-8140-A459-35C692879146}" destId="{C48EE576-7156-8E45-8A2E-54AC55C393F9}" srcOrd="1" destOrd="0" presId="urn:microsoft.com/office/officeart/2005/8/layout/list1"/>
    <dgm:cxn modelId="{326BCCA8-D72E-634D-9712-DF46BB3DF132}" srcId="{E02F6C5C-F5E8-CF41-A639-9D1742E6CB37}" destId="{0B89657D-1CD1-0B4B-AD91-9BDBB1D70278}" srcOrd="0" destOrd="0" parTransId="{01FCEFC0-557B-4146-8AEC-695C2A77756D}" sibTransId="{EBB8F78C-538E-C64B-A754-460AD59F9E96}"/>
    <dgm:cxn modelId="{A7BA1A86-D6B2-415E-BFA3-FC56450B519A}" type="presOf" srcId="{FE5A1B00-3314-1A4E-9B93-9AA96BD98D58}" destId="{24CDF62E-6490-F24B-853B-83B63AB5FAB6}" srcOrd="0" destOrd="0" presId="urn:microsoft.com/office/officeart/2005/8/layout/list1"/>
    <dgm:cxn modelId="{18780BCD-ED28-425A-AF20-3404E20AA3A2}" type="presOf" srcId="{0B89657D-1CD1-0B4B-AD91-9BDBB1D70278}" destId="{F7EDB276-BFA2-4842-8C07-A9B86031886A}" srcOrd="0" destOrd="0" presId="urn:microsoft.com/office/officeart/2005/8/layout/list1"/>
    <dgm:cxn modelId="{FAA734F1-E776-488C-9E10-61565F0D5C47}" type="presOf" srcId="{88E2167D-CECF-184D-B3D1-25AF4DC97195}" destId="{5C29A6B3-CF7F-1A4B-BEF1-6200A7919B63}" srcOrd="0" destOrd="0" presId="urn:microsoft.com/office/officeart/2005/8/layout/list1"/>
    <dgm:cxn modelId="{5C4FA501-21A7-4CF5-AA18-F57CA949C6D0}" type="presOf" srcId="{0B89657D-1CD1-0B4B-AD91-9BDBB1D70278}" destId="{B945A447-3900-8C42-8DD4-4C0A1514BA44}" srcOrd="1" destOrd="0" presId="urn:microsoft.com/office/officeart/2005/8/layout/list1"/>
    <dgm:cxn modelId="{57362FDF-60E0-43AC-B35C-2993C00F0850}" type="presOf" srcId="{70645B92-0929-0F45-B9D6-30181C8C6B06}" destId="{25FA6FA7-EA1B-7C49-8168-944B2C8ED869}" srcOrd="0" destOrd="0" presId="urn:microsoft.com/office/officeart/2005/8/layout/list1"/>
    <dgm:cxn modelId="{2F564D6D-2842-4BB6-ACCC-6C1040971E5A}" type="presOf" srcId="{7CF01984-BCAB-644F-9E72-EE1B4D635EFF}" destId="{C3E8273E-8CA7-184F-AADD-C14883DB35EC}" srcOrd="0" destOrd="0" presId="urn:microsoft.com/office/officeart/2005/8/layout/list1"/>
    <dgm:cxn modelId="{A8EDAB60-09FB-44A9-8693-FFCDCC8F211D}" type="presOf" srcId="{953654B6-61E9-3D4A-83F1-A5410FEC5739}" destId="{F4102556-569E-CF47-90C1-08020D435C23}" srcOrd="0" destOrd="0" presId="urn:microsoft.com/office/officeart/2005/8/layout/list1"/>
    <dgm:cxn modelId="{88D7A704-BAC8-4C6F-A304-DD0E7FECD0B8}" type="presOf" srcId="{88E2167D-CECF-184D-B3D1-25AF4DC97195}" destId="{14A95821-BB06-4446-9AF9-923C4EF0F231}" srcOrd="1" destOrd="0" presId="urn:microsoft.com/office/officeart/2005/8/layout/list1"/>
    <dgm:cxn modelId="{0F936FE1-5C22-214F-A356-9E4BA1141709}" srcId="{88E2167D-CECF-184D-B3D1-25AF4DC97195}" destId="{953654B6-61E9-3D4A-83F1-A5410FEC5739}" srcOrd="0" destOrd="0" parTransId="{6CB95F66-881A-A34B-92E4-EFBCC205BE5A}" sibTransId="{9E46B162-2E90-CA4B-B9B1-E5C38409282A}"/>
    <dgm:cxn modelId="{4995573E-54B9-4BE4-975E-0C2D58F53525}" type="presOf" srcId="{48D487F9-F571-1340-B480-9EFACF0EF875}" destId="{53C8E4DB-9FEE-E04C-9D32-CE618C8D8359}" srcOrd="0" destOrd="0" presId="urn:microsoft.com/office/officeart/2005/8/layout/list1"/>
    <dgm:cxn modelId="{5F76F205-AF10-7E46-AE98-DD0B8E0A5DC5}" srcId="{E02F6C5C-F5E8-CF41-A639-9D1742E6CB37}" destId="{70645B92-0929-0F45-B9D6-30181C8C6B06}" srcOrd="2" destOrd="0" parTransId="{038BD8E1-4FFD-2341-8D95-3231FE448290}" sibTransId="{1FCA783E-8FFB-D14A-9F49-E011A6F01840}"/>
    <dgm:cxn modelId="{79597C80-3D8E-4C26-8A58-8AB2EF00B4B3}" type="presOf" srcId="{B3E0F784-C439-2840-999C-ACFF79BB0F2A}" destId="{DD45FA87-9B7A-A744-AEC3-8BC06FFA4BAA}" srcOrd="0" destOrd="0" presId="urn:microsoft.com/office/officeart/2005/8/layout/list1"/>
    <dgm:cxn modelId="{53C058E5-E94E-4FC7-B76A-2AE51B7DCFBA}" type="presOf" srcId="{48D487F9-F571-1340-B480-9EFACF0EF875}" destId="{474D58C8-FF17-3047-A67D-4C46F66838E2}" srcOrd="1" destOrd="0" presId="urn:microsoft.com/office/officeart/2005/8/layout/list1"/>
    <dgm:cxn modelId="{15C0132C-0D12-5B44-A77E-B7EE0A53E94B}" srcId="{455D78E2-508A-8140-A459-35C692879146}" destId="{7CF01984-BCAB-644F-9E72-EE1B4D635EFF}" srcOrd="0" destOrd="0" parTransId="{AAFB8EF5-6E3F-2847-A96A-76AB3FA5F1BF}" sibTransId="{70C1F732-04B0-4040-924E-F2395D55EBE0}"/>
    <dgm:cxn modelId="{5FE11F05-019A-9D4E-B44A-20DAC4C07D7C}" srcId="{48D487F9-F571-1340-B480-9EFACF0EF875}" destId="{FE5A1B00-3314-1A4E-9B93-9AA96BD98D58}" srcOrd="0" destOrd="0" parTransId="{000A6556-A77F-CB44-8E20-FF83DBD99DE8}" sibTransId="{5691B856-9BC4-AD42-B44F-35E2B0033E83}"/>
    <dgm:cxn modelId="{5E77B476-CB34-423E-A98E-6C8D3DBEEEAA}" type="presOf" srcId="{455D78E2-508A-8140-A459-35C692879146}" destId="{D0348A06-C7CD-864D-BF93-A92F88AF8FD9}" srcOrd="0" destOrd="0" presId="urn:microsoft.com/office/officeart/2005/8/layout/list1"/>
    <dgm:cxn modelId="{D65AB553-CC82-4C46-81AA-0772DFD32C5F}" type="presOf" srcId="{70645B92-0929-0F45-B9D6-30181C8C6B06}" destId="{C593C8E6-35DB-0240-92CD-0FDC361EA7B5}" srcOrd="1" destOrd="0" presId="urn:microsoft.com/office/officeart/2005/8/layout/list1"/>
    <dgm:cxn modelId="{A6D6B4A5-4BF5-4987-A3BB-F06BECA8ED9A}" type="presParOf" srcId="{4BCAEAD0-D30F-534D-971E-89CA688CD397}" destId="{9AFD2B49-ED6B-F74F-AC1B-7E81561AD701}" srcOrd="0" destOrd="0" presId="urn:microsoft.com/office/officeart/2005/8/layout/list1"/>
    <dgm:cxn modelId="{B77978EC-0582-4B97-B31A-BABD928EE107}" type="presParOf" srcId="{9AFD2B49-ED6B-F74F-AC1B-7E81561AD701}" destId="{F7EDB276-BFA2-4842-8C07-A9B86031886A}" srcOrd="0" destOrd="0" presId="urn:microsoft.com/office/officeart/2005/8/layout/list1"/>
    <dgm:cxn modelId="{DFD6357C-8AFF-4CEF-B64C-8F5303BDFD60}" type="presParOf" srcId="{9AFD2B49-ED6B-F74F-AC1B-7E81561AD701}" destId="{B945A447-3900-8C42-8DD4-4C0A1514BA44}" srcOrd="1" destOrd="0" presId="urn:microsoft.com/office/officeart/2005/8/layout/list1"/>
    <dgm:cxn modelId="{D0D0309B-5782-45FB-AED9-3299B705ABCF}" type="presParOf" srcId="{4BCAEAD0-D30F-534D-971E-89CA688CD397}" destId="{F41BF476-7251-8847-ACCA-4D1CCE33C000}" srcOrd="1" destOrd="0" presId="urn:microsoft.com/office/officeart/2005/8/layout/list1"/>
    <dgm:cxn modelId="{30B35F02-6991-42D1-91EB-3E6012F5E40F}" type="presParOf" srcId="{4BCAEAD0-D30F-534D-971E-89CA688CD397}" destId="{A3F5B7D3-9EBF-884D-B2EC-35BD36CDE7BB}" srcOrd="2" destOrd="0" presId="urn:microsoft.com/office/officeart/2005/8/layout/list1"/>
    <dgm:cxn modelId="{D7518648-6CD6-4375-8D5D-7DD4D298B437}" type="presParOf" srcId="{4BCAEAD0-D30F-534D-971E-89CA688CD397}" destId="{21051689-BBDF-5540-A3F8-FDE9ABA82F52}" srcOrd="3" destOrd="0" presId="urn:microsoft.com/office/officeart/2005/8/layout/list1"/>
    <dgm:cxn modelId="{D6E45F56-EFB7-413D-9ADB-03F81F678F66}" type="presParOf" srcId="{4BCAEAD0-D30F-534D-971E-89CA688CD397}" destId="{01F553DB-15F9-7D48-902B-DAD3689E72E4}" srcOrd="4" destOrd="0" presId="urn:microsoft.com/office/officeart/2005/8/layout/list1"/>
    <dgm:cxn modelId="{41F1CD6B-39F7-43B5-9771-06FBBB745032}" type="presParOf" srcId="{01F553DB-15F9-7D48-902B-DAD3689E72E4}" destId="{D0348A06-C7CD-864D-BF93-A92F88AF8FD9}" srcOrd="0" destOrd="0" presId="urn:microsoft.com/office/officeart/2005/8/layout/list1"/>
    <dgm:cxn modelId="{B8DA5135-A3CA-426B-9648-11ABD1FBB6BD}" type="presParOf" srcId="{01F553DB-15F9-7D48-902B-DAD3689E72E4}" destId="{C48EE576-7156-8E45-8A2E-54AC55C393F9}" srcOrd="1" destOrd="0" presId="urn:microsoft.com/office/officeart/2005/8/layout/list1"/>
    <dgm:cxn modelId="{F88985E3-12C8-4064-A0B4-BD9E149D23D2}" type="presParOf" srcId="{4BCAEAD0-D30F-534D-971E-89CA688CD397}" destId="{B22E982F-38BF-A34C-B4F8-745276591EEB}" srcOrd="5" destOrd="0" presId="urn:microsoft.com/office/officeart/2005/8/layout/list1"/>
    <dgm:cxn modelId="{7642EC1D-6DD6-4BC9-9485-74DA2F598BED}" type="presParOf" srcId="{4BCAEAD0-D30F-534D-971E-89CA688CD397}" destId="{C3E8273E-8CA7-184F-AADD-C14883DB35EC}" srcOrd="6" destOrd="0" presId="urn:microsoft.com/office/officeart/2005/8/layout/list1"/>
    <dgm:cxn modelId="{CD15D63C-99AD-45EC-A6D4-DEFF7CAE8C9D}" type="presParOf" srcId="{4BCAEAD0-D30F-534D-971E-89CA688CD397}" destId="{F7BC6206-731B-4C4A-85B2-69AED548BF11}" srcOrd="7" destOrd="0" presId="urn:microsoft.com/office/officeart/2005/8/layout/list1"/>
    <dgm:cxn modelId="{F13B53E3-BBD1-4956-A4EA-BFEBE27FCFDD}" type="presParOf" srcId="{4BCAEAD0-D30F-534D-971E-89CA688CD397}" destId="{960320B9-ED11-B241-A1EE-848ADCB40885}" srcOrd="8" destOrd="0" presId="urn:microsoft.com/office/officeart/2005/8/layout/list1"/>
    <dgm:cxn modelId="{8533A63F-8747-412A-9616-B60FA4CB34C7}" type="presParOf" srcId="{960320B9-ED11-B241-A1EE-848ADCB40885}" destId="{25FA6FA7-EA1B-7C49-8168-944B2C8ED869}" srcOrd="0" destOrd="0" presId="urn:microsoft.com/office/officeart/2005/8/layout/list1"/>
    <dgm:cxn modelId="{1DC4AC4E-B3C9-41C5-9608-4D0CADAB3ACB}" type="presParOf" srcId="{960320B9-ED11-B241-A1EE-848ADCB40885}" destId="{C593C8E6-35DB-0240-92CD-0FDC361EA7B5}" srcOrd="1" destOrd="0" presId="urn:microsoft.com/office/officeart/2005/8/layout/list1"/>
    <dgm:cxn modelId="{5B262D85-5D32-4882-8A1D-844487ED2CD6}" type="presParOf" srcId="{4BCAEAD0-D30F-534D-971E-89CA688CD397}" destId="{EDF63D06-81CC-DC4D-BC6D-9CBE8FCF7888}" srcOrd="9" destOrd="0" presId="urn:microsoft.com/office/officeart/2005/8/layout/list1"/>
    <dgm:cxn modelId="{EF517BFD-A921-449A-8306-0AB1907ABBEE}" type="presParOf" srcId="{4BCAEAD0-D30F-534D-971E-89CA688CD397}" destId="{DD45FA87-9B7A-A744-AEC3-8BC06FFA4BAA}" srcOrd="10" destOrd="0" presId="urn:microsoft.com/office/officeart/2005/8/layout/list1"/>
    <dgm:cxn modelId="{7D036030-3ABA-4977-9F6F-200E36431E52}" type="presParOf" srcId="{4BCAEAD0-D30F-534D-971E-89CA688CD397}" destId="{7751389F-4F8D-3F48-93B8-1F36EBC6E32D}" srcOrd="11" destOrd="0" presId="urn:microsoft.com/office/officeart/2005/8/layout/list1"/>
    <dgm:cxn modelId="{726BC9BB-D74F-4FF5-A9BE-AB86A8211467}" type="presParOf" srcId="{4BCAEAD0-D30F-534D-971E-89CA688CD397}" destId="{8468C0DF-7AA1-C849-BC48-7478DAA2AF8A}" srcOrd="12" destOrd="0" presId="urn:microsoft.com/office/officeart/2005/8/layout/list1"/>
    <dgm:cxn modelId="{3628C700-5D84-46FB-AABA-46DE0B0A07B2}" type="presParOf" srcId="{8468C0DF-7AA1-C849-BC48-7478DAA2AF8A}" destId="{5C29A6B3-CF7F-1A4B-BEF1-6200A7919B63}" srcOrd="0" destOrd="0" presId="urn:microsoft.com/office/officeart/2005/8/layout/list1"/>
    <dgm:cxn modelId="{5CD375D0-383C-4BF1-83C4-CF30BC23061E}" type="presParOf" srcId="{8468C0DF-7AA1-C849-BC48-7478DAA2AF8A}" destId="{14A95821-BB06-4446-9AF9-923C4EF0F231}" srcOrd="1" destOrd="0" presId="urn:microsoft.com/office/officeart/2005/8/layout/list1"/>
    <dgm:cxn modelId="{C86C1F83-67C7-43C5-96E9-E60F888DFF8D}" type="presParOf" srcId="{4BCAEAD0-D30F-534D-971E-89CA688CD397}" destId="{9768A9C8-896E-A847-B10D-E1807F6F2F90}" srcOrd="13" destOrd="0" presId="urn:microsoft.com/office/officeart/2005/8/layout/list1"/>
    <dgm:cxn modelId="{9288E4E1-1A22-485B-A2D9-95B90D4D5DB6}" type="presParOf" srcId="{4BCAEAD0-D30F-534D-971E-89CA688CD397}" destId="{F4102556-569E-CF47-90C1-08020D435C23}" srcOrd="14" destOrd="0" presId="urn:microsoft.com/office/officeart/2005/8/layout/list1"/>
    <dgm:cxn modelId="{A3D3B2C4-C0DE-4862-9B8A-E89842BD7CD1}" type="presParOf" srcId="{4BCAEAD0-D30F-534D-971E-89CA688CD397}" destId="{8EB2D6AD-50DF-514E-B184-CF288523461A}" srcOrd="15" destOrd="0" presId="urn:microsoft.com/office/officeart/2005/8/layout/list1"/>
    <dgm:cxn modelId="{4FA12C81-D19F-47F9-819E-45979BC097F5}" type="presParOf" srcId="{4BCAEAD0-D30F-534D-971E-89CA688CD397}" destId="{F79B30D3-D503-F24C-B9C8-911FD5BB6A86}" srcOrd="16" destOrd="0" presId="urn:microsoft.com/office/officeart/2005/8/layout/list1"/>
    <dgm:cxn modelId="{965D4E59-E521-4FC1-81A0-4E03EC903E3B}" type="presParOf" srcId="{F79B30D3-D503-F24C-B9C8-911FD5BB6A86}" destId="{53C8E4DB-9FEE-E04C-9D32-CE618C8D8359}" srcOrd="0" destOrd="0" presId="urn:microsoft.com/office/officeart/2005/8/layout/list1"/>
    <dgm:cxn modelId="{4D186905-F9C5-4A0C-9A03-AE6A5F386010}" type="presParOf" srcId="{F79B30D3-D503-F24C-B9C8-911FD5BB6A86}" destId="{474D58C8-FF17-3047-A67D-4C46F66838E2}" srcOrd="1" destOrd="0" presId="urn:microsoft.com/office/officeart/2005/8/layout/list1"/>
    <dgm:cxn modelId="{1205DBA4-D6A3-408B-B6A0-AF858B72BBF0}" type="presParOf" srcId="{4BCAEAD0-D30F-534D-971E-89CA688CD397}" destId="{DD6AA978-5397-3642-8F9F-7AB7B3245759}" srcOrd="17" destOrd="0" presId="urn:microsoft.com/office/officeart/2005/8/layout/list1"/>
    <dgm:cxn modelId="{6A739FDE-1B1C-4352-9EA4-625BC368A4CA}" type="presParOf" srcId="{4BCAEAD0-D30F-534D-971E-89CA688CD397}" destId="{24CDF62E-6490-F24B-853B-83B63AB5FAB6}" srcOrd="18"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F5B7D3-9EBF-884D-B2EC-35BD36CDE7BB}">
      <dsp:nvSpPr>
        <dsp:cNvPr id="0" name=""/>
        <dsp:cNvSpPr/>
      </dsp:nvSpPr>
      <dsp:spPr>
        <a:xfrm>
          <a:off x="0" y="164544"/>
          <a:ext cx="6137031" cy="69930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24968" rIns="476302" bIns="64008" numCol="1" spcCol="1270" anchor="t" anchorCtr="0">
          <a:noAutofit/>
        </a:bodyPr>
        <a:lstStyle/>
        <a:p>
          <a:pPr marL="57150" lvl="1" indent="-57150" algn="l" defTabSz="400050">
            <a:lnSpc>
              <a:spcPct val="90000"/>
            </a:lnSpc>
            <a:spcBef>
              <a:spcPct val="0"/>
            </a:spcBef>
            <a:spcAft>
              <a:spcPct val="15000"/>
            </a:spcAft>
            <a:buChar char="••"/>
          </a:pPr>
          <a:r>
            <a:rPr lang="es-ES" sz="900" kern="1200">
              <a:solidFill>
                <a:schemeClr val="accent1">
                  <a:lumMod val="50000"/>
                </a:schemeClr>
              </a:solidFill>
              <a:latin typeface="Constantia" panose="02030602050306030303" pitchFamily="18" charset="0"/>
            </a:rPr>
            <a:t>La educación puede jugar un papel central en la transformación de los estereotipos, role y prácticas de género, de ahí la importancia de defender una educación no sexista y no discriminatoria. CLADE lo hace mediante su participación en congresos, comunicaciones y con su experiencia luchando contra la violencia de género en escuelas rurales de Haití, Honduras y Nicaragua. </a:t>
          </a:r>
        </a:p>
      </dsp:txBody>
      <dsp:txXfrm>
        <a:off x="0" y="164544"/>
        <a:ext cx="6137031" cy="699300"/>
      </dsp:txXfrm>
    </dsp:sp>
    <dsp:sp modelId="{B945A447-3900-8C42-8DD4-4C0A1514BA44}">
      <dsp:nvSpPr>
        <dsp:cNvPr id="0" name=""/>
        <dsp:cNvSpPr/>
      </dsp:nvSpPr>
      <dsp:spPr>
        <a:xfrm>
          <a:off x="306851" y="75984"/>
          <a:ext cx="4295921" cy="17712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lvl="0" algn="l" defTabSz="355600">
            <a:lnSpc>
              <a:spcPct val="90000"/>
            </a:lnSpc>
            <a:spcBef>
              <a:spcPct val="0"/>
            </a:spcBef>
            <a:spcAft>
              <a:spcPct val="35000"/>
            </a:spcAft>
          </a:pPr>
          <a:r>
            <a:rPr lang="es-ES" sz="800" b="1" kern="1200">
              <a:solidFill>
                <a:schemeClr val="accent1">
                  <a:lumMod val="50000"/>
                </a:schemeClr>
              </a:solidFill>
              <a:latin typeface="Constantia" panose="02030602050306030303" pitchFamily="18" charset="0"/>
            </a:rPr>
            <a:t>1. Defender una educación no sexista y no discriminatoria</a:t>
          </a:r>
        </a:p>
      </dsp:txBody>
      <dsp:txXfrm>
        <a:off x="315497" y="84630"/>
        <a:ext cx="4278629" cy="159828"/>
      </dsp:txXfrm>
    </dsp:sp>
    <dsp:sp modelId="{C3E8273E-8CA7-184F-AADD-C14883DB35EC}">
      <dsp:nvSpPr>
        <dsp:cNvPr id="0" name=""/>
        <dsp:cNvSpPr/>
      </dsp:nvSpPr>
      <dsp:spPr>
        <a:xfrm>
          <a:off x="0" y="984804"/>
          <a:ext cx="6137031" cy="83160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24968" rIns="476302" bIns="64008" numCol="1" spcCol="1270" anchor="t" anchorCtr="0">
          <a:noAutofit/>
        </a:bodyPr>
        <a:lstStyle/>
        <a:p>
          <a:pPr marL="57150" lvl="1" indent="-57150" algn="l" defTabSz="400050">
            <a:lnSpc>
              <a:spcPct val="90000"/>
            </a:lnSpc>
            <a:spcBef>
              <a:spcPct val="0"/>
            </a:spcBef>
            <a:spcAft>
              <a:spcPct val="15000"/>
            </a:spcAft>
            <a:buChar char="••"/>
          </a:pPr>
          <a:r>
            <a:rPr lang="es-ES" sz="900" kern="1200">
              <a:solidFill>
                <a:schemeClr val="accent1">
                  <a:lumMod val="50000"/>
                </a:schemeClr>
              </a:solidFill>
              <a:latin typeface="Constantia" panose="02030602050306030303" pitchFamily="18" charset="0"/>
            </a:rPr>
            <a:t>Además de fortalecer la perspectiva de género dentro de la red, resulta fundamental defender el cambio político para contribuir a superar la discriminación de género. No obstante, aunque todos los Estados de la región han adquirido compromisos internacionales para superar las desigualdades de género, no todos tienen políticas y presupuestos adecuados para transformar el discurso político en prácticas concretas.</a:t>
          </a:r>
        </a:p>
      </dsp:txBody>
      <dsp:txXfrm>
        <a:off x="0" y="984804"/>
        <a:ext cx="6137031" cy="831600"/>
      </dsp:txXfrm>
    </dsp:sp>
    <dsp:sp modelId="{C48EE576-7156-8E45-8A2E-54AC55C393F9}">
      <dsp:nvSpPr>
        <dsp:cNvPr id="0" name=""/>
        <dsp:cNvSpPr/>
      </dsp:nvSpPr>
      <dsp:spPr>
        <a:xfrm>
          <a:off x="306851" y="896244"/>
          <a:ext cx="4295921" cy="17712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lvl="0" algn="l" defTabSz="355600">
            <a:lnSpc>
              <a:spcPct val="90000"/>
            </a:lnSpc>
            <a:spcBef>
              <a:spcPct val="0"/>
            </a:spcBef>
            <a:spcAft>
              <a:spcPct val="35000"/>
            </a:spcAft>
          </a:pPr>
          <a:r>
            <a:rPr lang="es-ES" sz="800" b="1" kern="1200">
              <a:solidFill>
                <a:schemeClr val="accent1">
                  <a:lumMod val="50000"/>
                </a:schemeClr>
              </a:solidFill>
              <a:latin typeface="Constantia" panose="02030602050306030303" pitchFamily="18" charset="0"/>
            </a:rPr>
            <a:t>2. Fortalecimiento institucional para intensificar la influencia externa</a:t>
          </a:r>
        </a:p>
      </dsp:txBody>
      <dsp:txXfrm>
        <a:off x="315497" y="904890"/>
        <a:ext cx="4278629" cy="159828"/>
      </dsp:txXfrm>
    </dsp:sp>
    <dsp:sp modelId="{DD45FA87-9B7A-A744-AEC3-8BC06FFA4BAA}">
      <dsp:nvSpPr>
        <dsp:cNvPr id="0" name=""/>
        <dsp:cNvSpPr/>
      </dsp:nvSpPr>
      <dsp:spPr>
        <a:xfrm>
          <a:off x="0" y="1937364"/>
          <a:ext cx="6137031" cy="56700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24968" rIns="476302" bIns="64008" numCol="1" spcCol="1270" anchor="t" anchorCtr="0">
          <a:noAutofit/>
        </a:bodyPr>
        <a:lstStyle/>
        <a:p>
          <a:pPr marL="57150" lvl="1" indent="-57150" algn="l" defTabSz="400050">
            <a:lnSpc>
              <a:spcPct val="90000"/>
            </a:lnSpc>
            <a:spcBef>
              <a:spcPct val="0"/>
            </a:spcBef>
            <a:spcAft>
              <a:spcPct val="15000"/>
            </a:spcAft>
            <a:buChar char="••"/>
          </a:pPr>
          <a:r>
            <a:rPr lang="es-ES" sz="900" kern="1200">
              <a:solidFill>
                <a:schemeClr val="accent1">
                  <a:lumMod val="50000"/>
                </a:schemeClr>
              </a:solidFill>
              <a:latin typeface="Constantia" panose="02030602050306030303" pitchFamily="18" charset="0"/>
            </a:rPr>
            <a:t>Para controlar la implementación de políticas educativas con perspectiva de género en su región, CLADE participa activamente en grupos de trabajo de género que se han formado para realizar el seguimiento de los acuerdos relativos a las políticas públicas, prácticas en el aula e investigación.</a:t>
          </a:r>
        </a:p>
      </dsp:txBody>
      <dsp:txXfrm>
        <a:off x="0" y="1937364"/>
        <a:ext cx="6137031" cy="567000"/>
      </dsp:txXfrm>
    </dsp:sp>
    <dsp:sp modelId="{C593C8E6-35DB-0240-92CD-0FDC361EA7B5}">
      <dsp:nvSpPr>
        <dsp:cNvPr id="0" name=""/>
        <dsp:cNvSpPr/>
      </dsp:nvSpPr>
      <dsp:spPr>
        <a:xfrm>
          <a:off x="306851" y="1848804"/>
          <a:ext cx="4295921" cy="17712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lvl="0" algn="l" defTabSz="355600">
            <a:lnSpc>
              <a:spcPct val="90000"/>
            </a:lnSpc>
            <a:spcBef>
              <a:spcPct val="0"/>
            </a:spcBef>
            <a:spcAft>
              <a:spcPct val="35000"/>
            </a:spcAft>
          </a:pPr>
          <a:r>
            <a:rPr lang="es-ES" sz="800" b="1" kern="1200">
              <a:solidFill>
                <a:schemeClr val="accent1">
                  <a:lumMod val="50000"/>
                </a:schemeClr>
              </a:solidFill>
              <a:latin typeface="Constantia" panose="02030602050306030303" pitchFamily="18" charset="0"/>
            </a:rPr>
            <a:t>3. Realizar acciones de seguimiento y monitoreo</a:t>
          </a:r>
        </a:p>
      </dsp:txBody>
      <dsp:txXfrm>
        <a:off x="315497" y="1857450"/>
        <a:ext cx="4278629" cy="159828"/>
      </dsp:txXfrm>
    </dsp:sp>
    <dsp:sp modelId="{F4102556-569E-CF47-90C1-08020D435C23}">
      <dsp:nvSpPr>
        <dsp:cNvPr id="0" name=""/>
        <dsp:cNvSpPr/>
      </dsp:nvSpPr>
      <dsp:spPr>
        <a:xfrm>
          <a:off x="0" y="2625324"/>
          <a:ext cx="6137031" cy="83160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24968" rIns="476302" bIns="64008" numCol="1" spcCol="1270" anchor="t" anchorCtr="0">
          <a:noAutofit/>
        </a:bodyPr>
        <a:lstStyle/>
        <a:p>
          <a:pPr marL="57150" lvl="1" indent="-57150" algn="l" defTabSz="400050">
            <a:lnSpc>
              <a:spcPct val="90000"/>
            </a:lnSpc>
            <a:spcBef>
              <a:spcPct val="0"/>
            </a:spcBef>
            <a:spcAft>
              <a:spcPct val="15000"/>
            </a:spcAft>
            <a:buChar char="••"/>
          </a:pPr>
          <a:r>
            <a:rPr lang="es-ES" sz="900" kern="1200">
              <a:solidFill>
                <a:schemeClr val="accent1">
                  <a:lumMod val="50000"/>
                </a:schemeClr>
              </a:solidFill>
              <a:latin typeface="Constantia" panose="02030602050306030303" pitchFamily="18" charset="0"/>
            </a:rPr>
            <a:t>Como apoyo por la disputa de significados y narrativas, se realizaron producciones con información diversa que ponen en común las reflexiones para promover debates sobre género y educación. Se publicaron boletines especiales, podcasts y noticias en la web, las redes sociales (Instagram y Facebook) y mensajes instantáneos (grupos de Whatsapp). CLADE también difunde noticias sobre la situación actual de la educación y para cubrir eventos nacionales, internacional y regionales.</a:t>
          </a:r>
        </a:p>
      </dsp:txBody>
      <dsp:txXfrm>
        <a:off x="0" y="2625324"/>
        <a:ext cx="6137031" cy="831600"/>
      </dsp:txXfrm>
    </dsp:sp>
    <dsp:sp modelId="{14A95821-BB06-4446-9AF9-923C4EF0F231}">
      <dsp:nvSpPr>
        <dsp:cNvPr id="0" name=""/>
        <dsp:cNvSpPr/>
      </dsp:nvSpPr>
      <dsp:spPr>
        <a:xfrm>
          <a:off x="306851" y="2536764"/>
          <a:ext cx="4295921" cy="17712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lvl="0" algn="l" defTabSz="355600">
            <a:lnSpc>
              <a:spcPct val="90000"/>
            </a:lnSpc>
            <a:spcBef>
              <a:spcPct val="0"/>
            </a:spcBef>
            <a:spcAft>
              <a:spcPct val="35000"/>
            </a:spcAft>
          </a:pPr>
          <a:r>
            <a:rPr lang="es-ES" sz="800" b="1" kern="1200">
              <a:solidFill>
                <a:schemeClr val="accent1">
                  <a:lumMod val="50000"/>
                </a:schemeClr>
              </a:solidFill>
              <a:latin typeface="Constantia" panose="02030602050306030303" pitchFamily="18" charset="0"/>
            </a:rPr>
            <a:t>4. Concienciar para cambiar narrativas y mentalidades</a:t>
          </a:r>
        </a:p>
      </dsp:txBody>
      <dsp:txXfrm>
        <a:off x="315497" y="2545410"/>
        <a:ext cx="4278629" cy="159828"/>
      </dsp:txXfrm>
    </dsp:sp>
    <dsp:sp modelId="{24CDF62E-6490-F24B-853B-83B63AB5FAB6}">
      <dsp:nvSpPr>
        <dsp:cNvPr id="0" name=""/>
        <dsp:cNvSpPr/>
      </dsp:nvSpPr>
      <dsp:spPr>
        <a:xfrm>
          <a:off x="0" y="3577884"/>
          <a:ext cx="6137031" cy="69930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24968" rIns="476302" bIns="64008" numCol="1" spcCol="1270" anchor="t" anchorCtr="0">
          <a:noAutofit/>
        </a:bodyPr>
        <a:lstStyle/>
        <a:p>
          <a:pPr marL="57150" lvl="1" indent="-57150" algn="l" defTabSz="400050">
            <a:lnSpc>
              <a:spcPct val="90000"/>
            </a:lnSpc>
            <a:spcBef>
              <a:spcPct val="0"/>
            </a:spcBef>
            <a:spcAft>
              <a:spcPct val="15000"/>
            </a:spcAft>
            <a:buChar char="••"/>
          </a:pPr>
          <a:r>
            <a:rPr lang="es-ES" sz="900" kern="1200">
              <a:solidFill>
                <a:schemeClr val="accent1">
                  <a:lumMod val="50000"/>
                </a:schemeClr>
              </a:solidFill>
              <a:latin typeface="Constantia" panose="02030602050306030303" pitchFamily="18" charset="0"/>
            </a:rPr>
            <a:t>Para mantener la inercia, CLADE reconoce que desafíos como el acoso escolar y la violencia sexual en las escuelas, el embarazo prematuro de niñas y adolescentes, los castigos y las prácticas dañinas deben abordarse con urgencia. Estos se ven agravados por la discriminación de género y la normalización de la violencia contra los niños.</a:t>
          </a:r>
        </a:p>
      </dsp:txBody>
      <dsp:txXfrm>
        <a:off x="0" y="3577884"/>
        <a:ext cx="6137031" cy="699300"/>
      </dsp:txXfrm>
    </dsp:sp>
    <dsp:sp modelId="{474D58C8-FF17-3047-A67D-4C46F66838E2}">
      <dsp:nvSpPr>
        <dsp:cNvPr id="0" name=""/>
        <dsp:cNvSpPr/>
      </dsp:nvSpPr>
      <dsp:spPr>
        <a:xfrm>
          <a:off x="306851" y="3489324"/>
          <a:ext cx="4295921" cy="17712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lvl="0" algn="l" defTabSz="355600">
            <a:lnSpc>
              <a:spcPct val="90000"/>
            </a:lnSpc>
            <a:spcBef>
              <a:spcPct val="0"/>
            </a:spcBef>
            <a:spcAft>
              <a:spcPct val="35000"/>
            </a:spcAft>
          </a:pPr>
          <a:r>
            <a:rPr lang="es-ES" sz="800" b="1" kern="1200">
              <a:solidFill>
                <a:schemeClr val="accent1">
                  <a:lumMod val="50000"/>
                </a:schemeClr>
              </a:solidFill>
              <a:latin typeface="Constantia" panose="02030602050306030303" pitchFamily="18" charset="0"/>
            </a:rPr>
            <a:t>5. Identificar limitaciones</a:t>
          </a:r>
        </a:p>
      </dsp:txBody>
      <dsp:txXfrm>
        <a:off x="315497" y="3497970"/>
        <a:ext cx="4278629" cy="15982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BDCF-9895-40A6-B527-52678B90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3073</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Hub Admin</dc:creator>
  <cp:keywords/>
  <dc:description/>
  <cp:lastModifiedBy>Usuario</cp:lastModifiedBy>
  <cp:revision>6</cp:revision>
  <dcterms:created xsi:type="dcterms:W3CDTF">2023-07-26T11:08:00Z</dcterms:created>
  <dcterms:modified xsi:type="dcterms:W3CDTF">2023-08-09T10:33:00Z</dcterms:modified>
</cp:coreProperties>
</file>