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256F" w14:textId="18AD57D6" w:rsidR="00DD3F65" w:rsidRPr="00D77D8F" w:rsidRDefault="00974629" w:rsidP="009A0431">
      <w:pPr>
        <w:spacing w:line="276" w:lineRule="auto"/>
        <w:jc w:val="both"/>
        <w:rPr>
          <w:rFonts w:ascii="Constantia" w:hAnsi="Constantia" w:cstheme="minorHAnsi"/>
          <w:color w:val="7030A0"/>
          <w:sz w:val="48"/>
          <w:szCs w:val="48"/>
          <w:lang w:val="pt-PT"/>
        </w:rPr>
        <w:sectPr w:rsidR="00DD3F65" w:rsidRPr="00D77D8F" w:rsidSect="000D50B6">
          <w:footerReference w:type="even" r:id="rId8"/>
          <w:footerReference w:type="default" r:id="rId9"/>
          <w:footerReference w:type="first" r:id="rId10"/>
          <w:pgSz w:w="11906" w:h="16838"/>
          <w:pgMar w:top="1440" w:right="1440" w:bottom="1440" w:left="1440" w:header="708" w:footer="170" w:gutter="0"/>
          <w:cols w:space="708"/>
          <w:titlePg/>
          <w:docGrid w:linePitch="360"/>
        </w:sectPr>
      </w:pPr>
      <w:r w:rsidRPr="00D77D8F">
        <w:rPr>
          <w:rFonts w:ascii="Constantia" w:hAnsi="Constantia" w:cstheme="minorHAnsi"/>
          <w:b/>
          <w:noProof/>
          <w:color w:val="7030A0"/>
          <w:sz w:val="48"/>
          <w:szCs w:val="48"/>
          <w:lang w:val="pt-PT" w:eastAsia="en-ZW"/>
        </w:rPr>
        <mc:AlternateContent>
          <mc:Choice Requires="wps">
            <w:drawing>
              <wp:anchor distT="0" distB="0" distL="114300" distR="114300" simplePos="0" relativeHeight="251661312" behindDoc="0" locked="0" layoutInCell="1" allowOverlap="1" wp14:anchorId="146B6BB9" wp14:editId="2ECE09A7">
                <wp:simplePos x="0" y="0"/>
                <wp:positionH relativeFrom="column">
                  <wp:posOffset>5021580</wp:posOffset>
                </wp:positionH>
                <wp:positionV relativeFrom="paragraph">
                  <wp:posOffset>5570220</wp:posOffset>
                </wp:positionV>
                <wp:extent cx="1074420" cy="31902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74420" cy="3190240"/>
                        </a:xfrm>
                        <a:prstGeom prst="rect">
                          <a:avLst/>
                        </a:prstGeom>
                        <a:solidFill>
                          <a:schemeClr val="accent6">
                            <a:lumMod val="75000"/>
                          </a:schemeClr>
                        </a:solidFill>
                        <a:ln w="6350">
                          <a:noFill/>
                        </a:ln>
                      </wps:spPr>
                      <wps:txbx>
                        <w:txbxContent>
                          <w:p w14:paraId="526A08B2" w14:textId="77777777" w:rsidR="00744ACA" w:rsidRDefault="00744ACA" w:rsidP="00DD3F65">
                            <w:pPr>
                              <w:jc w:val="center"/>
                              <w:rPr>
                                <w:b/>
                                <w:bCs/>
                                <w:color w:val="FFFFFF" w:themeColor="background1"/>
                                <w:sz w:val="48"/>
                                <w:szCs w:val="48"/>
                              </w:rPr>
                            </w:pPr>
                          </w:p>
                          <w:p w14:paraId="48DC868E" w14:textId="77777777" w:rsidR="00744ACA" w:rsidRDefault="00744ACA" w:rsidP="00DD3F65">
                            <w:pPr>
                              <w:jc w:val="center"/>
                              <w:rPr>
                                <w:b/>
                                <w:bCs/>
                                <w:color w:val="FFFFFF" w:themeColor="background1"/>
                                <w:sz w:val="48"/>
                                <w:szCs w:val="48"/>
                              </w:rPr>
                            </w:pPr>
                          </w:p>
                          <w:p w14:paraId="4F22D305" w14:textId="6AD9778F" w:rsidR="00744ACA" w:rsidRPr="00134B38" w:rsidRDefault="001D4692" w:rsidP="00DD3F65">
                            <w:pPr>
                              <w:jc w:val="center"/>
                              <w:rPr>
                                <w:b/>
                                <w:bCs/>
                                <w:color w:val="FFFFFF" w:themeColor="background1"/>
                                <w:sz w:val="48"/>
                                <w:szCs w:val="48"/>
                              </w:rPr>
                            </w:pPr>
                            <w:r>
                              <w:rPr>
                                <w:b/>
                                <w:bCs/>
                                <w:color w:val="FFFFFF" w:themeColor="background1"/>
                                <w:sz w:val="48"/>
                                <w:szCs w:val="48"/>
                              </w:rPr>
                              <w:t>JU</w:t>
                            </w:r>
                            <w:r w:rsidR="00974629">
                              <w:rPr>
                                <w:b/>
                                <w:bCs/>
                                <w:color w:val="FFFFFF" w:themeColor="background1"/>
                                <w:sz w:val="48"/>
                                <w:szCs w:val="48"/>
                              </w:rPr>
                              <w:t>LHO</w:t>
                            </w:r>
                            <w:r w:rsidRPr="00134B38">
                              <w:rPr>
                                <w:b/>
                                <w:bCs/>
                                <w:color w:val="FFFFFF" w:themeColor="background1"/>
                                <w:sz w:val="48"/>
                                <w:szCs w:val="48"/>
                              </w:rPr>
                              <w:t xml:space="preserve"> </w:t>
                            </w:r>
                            <w:r>
                              <w:rPr>
                                <w:b/>
                                <w:bCs/>
                                <w:color w:val="FFFFFF" w:themeColor="background1"/>
                                <w:sz w:val="48"/>
                                <w:szCs w:val="48"/>
                              </w:rPr>
                              <w:t xml:space="preserve">                </w:t>
                            </w:r>
                            <w:r w:rsidR="00744ACA" w:rsidRPr="00134B38">
                              <w:rPr>
                                <w:b/>
                                <w:bCs/>
                                <w:color w:val="FFFFFF" w:themeColor="background1"/>
                                <w:sz w:val="48"/>
                                <w:szCs w:val="4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6BB9" id="_x0000_t202" coordsize="21600,21600" o:spt="202" path="m,l,21600r21600,l21600,xe">
                <v:stroke joinstyle="miter"/>
                <v:path gradientshapeok="t" o:connecttype="rect"/>
              </v:shapetype>
              <v:shape id="Text Box 16" o:spid="_x0000_s1026" type="#_x0000_t202" style="position:absolute;left:0;text-align:left;margin-left:395.4pt;margin-top:438.6pt;width:84.6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" fillcolor="#538135 [2409]" stroked="f" strokeweight=".5pt">
                <v:textbox>
                  <w:txbxContent>
                    <w:p w14:paraId="526A08B2" w14:textId="77777777" w:rsidR="00744ACA" w:rsidRDefault="00744ACA" w:rsidP="00DD3F65">
                      <w:pPr>
                        <w:jc w:val="center"/>
                        <w:rPr>
                          <w:b/>
                          <w:bCs/>
                          <w:color w:val="FFFFFF" w:themeColor="background1"/>
                          <w:sz w:val="48"/>
                          <w:szCs w:val="48"/>
                        </w:rPr>
                      </w:pPr>
                    </w:p>
                    <w:p w14:paraId="48DC868E" w14:textId="77777777" w:rsidR="00744ACA" w:rsidRDefault="00744ACA" w:rsidP="00DD3F65">
                      <w:pPr>
                        <w:jc w:val="center"/>
                        <w:rPr>
                          <w:b/>
                          <w:bCs/>
                          <w:color w:val="FFFFFF" w:themeColor="background1"/>
                          <w:sz w:val="48"/>
                          <w:szCs w:val="48"/>
                        </w:rPr>
                      </w:pPr>
                    </w:p>
                    <w:p w14:paraId="4F22D305" w14:textId="6AD9778F" w:rsidR="00744ACA" w:rsidRPr="00134B38" w:rsidRDefault="001D4692" w:rsidP="00DD3F65">
                      <w:pPr>
                        <w:jc w:val="center"/>
                        <w:rPr>
                          <w:b/>
                          <w:bCs/>
                          <w:color w:val="FFFFFF" w:themeColor="background1"/>
                          <w:sz w:val="48"/>
                          <w:szCs w:val="48"/>
                        </w:rPr>
                      </w:pPr>
                      <w:r>
                        <w:rPr>
                          <w:b/>
                          <w:bCs/>
                          <w:color w:val="FFFFFF" w:themeColor="background1"/>
                          <w:sz w:val="48"/>
                          <w:szCs w:val="48"/>
                        </w:rPr>
                        <w:t>JU</w:t>
                      </w:r>
                      <w:r w:rsidR="00974629">
                        <w:rPr>
                          <w:b/>
                          <w:bCs/>
                          <w:color w:val="FFFFFF" w:themeColor="background1"/>
                          <w:sz w:val="48"/>
                          <w:szCs w:val="48"/>
                        </w:rPr>
                        <w:t>LHO</w:t>
                      </w:r>
                      <w:r w:rsidRPr="00134B38">
                        <w:rPr>
                          <w:b/>
                          <w:bCs/>
                          <w:color w:val="FFFFFF" w:themeColor="background1"/>
                          <w:sz w:val="48"/>
                          <w:szCs w:val="48"/>
                        </w:rPr>
                        <w:t xml:space="preserve"> </w:t>
                      </w:r>
                      <w:r>
                        <w:rPr>
                          <w:b/>
                          <w:bCs/>
                          <w:color w:val="FFFFFF" w:themeColor="background1"/>
                          <w:sz w:val="48"/>
                          <w:szCs w:val="48"/>
                        </w:rPr>
                        <w:t xml:space="preserve">                </w:t>
                      </w:r>
                      <w:r w:rsidR="00744ACA" w:rsidRPr="00134B38">
                        <w:rPr>
                          <w:b/>
                          <w:bCs/>
                          <w:color w:val="FFFFFF" w:themeColor="background1"/>
                          <w:sz w:val="48"/>
                          <w:szCs w:val="48"/>
                        </w:rPr>
                        <w:t>2023</w:t>
                      </w:r>
                    </w:p>
                  </w:txbxContent>
                </v:textbox>
              </v:shape>
            </w:pict>
          </mc:Fallback>
        </mc:AlternateContent>
      </w:r>
      <w:r w:rsidR="00723B54" w:rsidRPr="00D77D8F">
        <w:rPr>
          <w:rFonts w:ascii="Constantia" w:hAnsi="Constantia" w:cstheme="minorHAnsi"/>
          <w:noProof/>
          <w:color w:val="7030A0"/>
          <w:sz w:val="32"/>
          <w:szCs w:val="32"/>
          <w:lang w:val="pt-PT" w:eastAsia="en-ZW"/>
        </w:rPr>
        <mc:AlternateContent>
          <mc:Choice Requires="wps">
            <w:drawing>
              <wp:anchor distT="0" distB="0" distL="114300" distR="114300" simplePos="0" relativeHeight="251660288" behindDoc="0" locked="0" layoutInCell="1" allowOverlap="1" wp14:anchorId="1D4A86D4" wp14:editId="729654C0">
                <wp:simplePos x="0" y="0"/>
                <wp:positionH relativeFrom="page">
                  <wp:posOffset>13970</wp:posOffset>
                </wp:positionH>
                <wp:positionV relativeFrom="paragraph">
                  <wp:posOffset>4773168</wp:posOffset>
                </wp:positionV>
                <wp:extent cx="7549515" cy="708660"/>
                <wp:effectExtent l="0" t="0" r="0" b="2540"/>
                <wp:wrapNone/>
                <wp:docPr id="11" name="Rectangle 11"/>
                <wp:cNvGraphicFramePr/>
                <a:graphic xmlns:a="http://schemas.openxmlformats.org/drawingml/2006/main">
                  <a:graphicData uri="http://schemas.microsoft.com/office/word/2010/wordprocessingShape">
                    <wps:wsp>
                      <wps:cNvSpPr/>
                      <wps:spPr>
                        <a:xfrm>
                          <a:off x="0" y="0"/>
                          <a:ext cx="7549515" cy="708660"/>
                        </a:xfrm>
                        <a:prstGeom prst="rect">
                          <a:avLst/>
                        </a:prstGeom>
                        <a:solidFill>
                          <a:schemeClr val="accent6">
                            <a:lumMod val="75000"/>
                          </a:schemeClr>
                        </a:solidFill>
                        <a:ln w="12700" cap="flat" cmpd="sng" algn="ctr">
                          <a:noFill/>
                          <a:prstDash val="solid"/>
                          <a:miter lim="800000"/>
                        </a:ln>
                        <a:effectLst/>
                      </wps:spPr>
                      <wps:txbx>
                        <w:txbxContent>
                          <w:p w14:paraId="5B3C261A" w14:textId="2D236255" w:rsidR="00744ACA" w:rsidRPr="00201B18" w:rsidRDefault="00744ACA" w:rsidP="00DD3F65">
                            <w:pPr>
                              <w:ind w:firstLine="567"/>
                              <w:rPr>
                                <w:b/>
                                <w:bCs/>
                                <w:sz w:val="52"/>
                                <w:szCs w:val="52"/>
                              </w:rPr>
                            </w:pPr>
                            <w:r>
                              <w:rPr>
                                <w:b/>
                                <w:bCs/>
                                <w:sz w:val="52"/>
                                <w:szCs w:val="52"/>
                              </w:rPr>
                              <w:t xml:space="preserve">    </w:t>
                            </w:r>
                            <w:r w:rsidR="004611CB" w:rsidRPr="0028062E">
                              <w:rPr>
                                <w:b/>
                                <w:bCs/>
                                <w:color w:val="FFFFFF" w:themeColor="background1"/>
                                <w:sz w:val="52"/>
                                <w:szCs w:val="52"/>
                              </w:rPr>
                              <w:t>RESUMO DE APRENDIZAGEM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A86D4" id="Rectangle 11" o:spid="_x0000_s1027" style="position:absolute;left:0;text-align:left;margin-left:1.1pt;margin-top:375.85pt;width:594.45pt;height:55.8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" fillcolor="#538135 [2409]" stroked="f" strokeweight="1pt">
                <v:textbox>
                  <w:txbxContent>
                    <w:p w14:paraId="5B3C261A" w14:textId="2D236255" w:rsidR="00744ACA" w:rsidRPr="00201B18" w:rsidRDefault="00744ACA" w:rsidP="00DD3F65">
                      <w:pPr>
                        <w:ind w:firstLine="567"/>
                        <w:rPr>
                          <w:b/>
                          <w:bCs/>
                          <w:sz w:val="52"/>
                          <w:szCs w:val="52"/>
                        </w:rPr>
                      </w:pPr>
                      <w:r>
                        <w:rPr>
                          <w:b/>
                          <w:bCs/>
                          <w:sz w:val="52"/>
                          <w:szCs w:val="52"/>
                        </w:rPr>
                        <w:t xml:space="preserve">    </w:t>
                      </w:r>
                      <w:r w:rsidR="004611CB" w:rsidRPr="0028062E">
                        <w:rPr>
                          <w:b/>
                          <w:bCs/>
                          <w:color w:val="FFFFFF" w:themeColor="background1"/>
                          <w:sz w:val="52"/>
                          <w:szCs w:val="52"/>
                        </w:rPr>
                        <w:t>RESUMO DE APRENDIZAGEM</w:t>
                      </w:r>
                    </w:p>
                  </w:txbxContent>
                </v:textbox>
                <w10:wrap anchorx="page"/>
              </v:rect>
            </w:pict>
          </mc:Fallback>
        </mc:AlternateContent>
      </w:r>
      <w:r w:rsidR="00DD3F65" w:rsidRPr="00D77D8F">
        <w:rPr>
          <w:rFonts w:ascii="Constantia" w:hAnsi="Constantia" w:cstheme="minorHAnsi"/>
          <w:noProof/>
          <w:color w:val="7030A0"/>
          <w:sz w:val="32"/>
          <w:szCs w:val="32"/>
          <w:lang w:val="pt-PT" w:eastAsia="en-ZW"/>
        </w:rPr>
        <w:drawing>
          <wp:anchor distT="0" distB="0" distL="114300" distR="114300" simplePos="0" relativeHeight="251659264" behindDoc="1" locked="0" layoutInCell="1" allowOverlap="1" wp14:anchorId="1678A40A" wp14:editId="5F6D2FA6">
            <wp:simplePos x="0" y="0"/>
            <wp:positionH relativeFrom="page">
              <wp:posOffset>-1384119</wp:posOffset>
            </wp:positionH>
            <wp:positionV relativeFrom="page">
              <wp:posOffset>-208915</wp:posOffset>
            </wp:positionV>
            <wp:extent cx="9757954" cy="6500379"/>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9757954" cy="6500379"/>
                    </a:xfrm>
                    <a:prstGeom prst="rect">
                      <a:avLst/>
                    </a:prstGeom>
                  </pic:spPr>
                </pic:pic>
              </a:graphicData>
            </a:graphic>
            <wp14:sizeRelH relativeFrom="page">
              <wp14:pctWidth>0</wp14:pctWidth>
            </wp14:sizeRelH>
            <wp14:sizeRelV relativeFrom="page">
              <wp14:pctHeight>0</wp14:pctHeight>
            </wp14:sizeRelV>
          </wp:anchor>
        </w:drawing>
      </w:r>
    </w:p>
    <w:p w14:paraId="0D22B55C" w14:textId="5D39EA52" w:rsidR="00DD3F65" w:rsidRPr="00D77D8F" w:rsidRDefault="004611CB" w:rsidP="009A0431">
      <w:pPr>
        <w:spacing w:line="276" w:lineRule="auto"/>
        <w:ind w:right="2516"/>
        <w:jc w:val="both"/>
        <w:rPr>
          <w:rFonts w:ascii="Constantia" w:hAnsi="Constantia" w:cstheme="minorHAnsi"/>
          <w:b/>
          <w:color w:val="1F4E79" w:themeColor="accent1" w:themeShade="80"/>
          <w:sz w:val="36"/>
          <w:szCs w:val="36"/>
          <w:lang w:val="pt-PT"/>
        </w:rPr>
      </w:pPr>
      <w:r w:rsidRPr="00D77D8F">
        <w:rPr>
          <w:rFonts w:ascii="Constantia" w:hAnsi="Constantia" w:cstheme="minorHAnsi"/>
          <w:b/>
          <w:color w:val="1F4E79" w:themeColor="accent1" w:themeShade="80"/>
          <w:sz w:val="36"/>
          <w:szCs w:val="36"/>
          <w:lang w:val="pt-PT"/>
        </w:rPr>
        <w:t xml:space="preserve">Planeamento </w:t>
      </w:r>
      <w:r w:rsidR="005358C2" w:rsidRPr="00D77D8F">
        <w:rPr>
          <w:rFonts w:ascii="Constantia" w:hAnsi="Constantia" w:cstheme="minorHAnsi"/>
          <w:b/>
          <w:color w:val="1F4E79" w:themeColor="accent1" w:themeShade="80"/>
          <w:sz w:val="36"/>
          <w:szCs w:val="36"/>
          <w:lang w:val="pt-PT"/>
        </w:rPr>
        <w:t>Sectorial</w:t>
      </w:r>
      <w:r w:rsidRPr="00D77D8F">
        <w:rPr>
          <w:rFonts w:ascii="Constantia" w:hAnsi="Constantia" w:cstheme="minorHAnsi"/>
          <w:b/>
          <w:color w:val="1F4E79" w:themeColor="accent1" w:themeShade="80"/>
          <w:sz w:val="36"/>
          <w:szCs w:val="36"/>
          <w:lang w:val="pt-PT"/>
        </w:rPr>
        <w:t xml:space="preserve"> d</w:t>
      </w:r>
      <w:r w:rsidR="00974629" w:rsidRPr="00D77D8F">
        <w:rPr>
          <w:rFonts w:ascii="Constantia" w:hAnsi="Constantia" w:cstheme="minorHAnsi"/>
          <w:b/>
          <w:color w:val="1F4E79" w:themeColor="accent1" w:themeShade="80"/>
          <w:sz w:val="36"/>
          <w:szCs w:val="36"/>
          <w:lang w:val="pt-PT"/>
        </w:rPr>
        <w:t>a</w:t>
      </w:r>
      <w:r w:rsidRPr="00D77D8F">
        <w:rPr>
          <w:rFonts w:ascii="Constantia" w:hAnsi="Constantia" w:cstheme="minorHAnsi"/>
          <w:b/>
          <w:color w:val="1F4E79" w:themeColor="accent1" w:themeShade="80"/>
          <w:sz w:val="36"/>
          <w:szCs w:val="36"/>
          <w:lang w:val="pt-PT"/>
        </w:rPr>
        <w:t xml:space="preserve"> Educação de Resposta ao G</w:t>
      </w:r>
      <w:r w:rsidR="009305C2" w:rsidRPr="00D77D8F">
        <w:rPr>
          <w:rFonts w:ascii="Constantia" w:hAnsi="Constantia" w:cstheme="minorHAnsi"/>
          <w:b/>
          <w:color w:val="1F4E79" w:themeColor="accent1" w:themeShade="80"/>
          <w:sz w:val="36"/>
          <w:szCs w:val="36"/>
          <w:lang w:val="pt-PT"/>
        </w:rPr>
        <w:t>é</w:t>
      </w:r>
      <w:r w:rsidRPr="00D77D8F">
        <w:rPr>
          <w:rFonts w:ascii="Constantia" w:hAnsi="Constantia" w:cstheme="minorHAnsi"/>
          <w:b/>
          <w:color w:val="1F4E79" w:themeColor="accent1" w:themeShade="80"/>
          <w:sz w:val="36"/>
          <w:szCs w:val="36"/>
          <w:lang w:val="pt-PT"/>
        </w:rPr>
        <w:t>nero (PSE</w:t>
      </w:r>
      <w:r w:rsidR="009305C2" w:rsidRPr="00D77D8F">
        <w:rPr>
          <w:rFonts w:ascii="Constantia" w:hAnsi="Constantia" w:cstheme="minorHAnsi"/>
          <w:b/>
          <w:color w:val="1F4E79" w:themeColor="accent1" w:themeShade="80"/>
          <w:sz w:val="36"/>
          <w:szCs w:val="36"/>
          <w:lang w:val="pt-PT"/>
        </w:rPr>
        <w:t>R</w:t>
      </w:r>
      <w:r w:rsidRPr="00D77D8F">
        <w:rPr>
          <w:rFonts w:ascii="Constantia" w:hAnsi="Constantia" w:cstheme="minorHAnsi"/>
          <w:b/>
          <w:color w:val="1F4E79" w:themeColor="accent1" w:themeShade="80"/>
          <w:sz w:val="36"/>
          <w:szCs w:val="36"/>
          <w:lang w:val="pt-PT"/>
        </w:rPr>
        <w:t>G): Comunidade de Engajamento e Prática para T</w:t>
      </w:r>
      <w:r w:rsidR="00974629" w:rsidRPr="00D77D8F">
        <w:rPr>
          <w:rFonts w:ascii="Constantia" w:hAnsi="Constantia" w:cstheme="minorHAnsi"/>
          <w:b/>
          <w:color w:val="1F4E79" w:themeColor="accent1" w:themeShade="80"/>
          <w:sz w:val="36"/>
          <w:szCs w:val="36"/>
          <w:lang w:val="pt-PT"/>
        </w:rPr>
        <w:t xml:space="preserve">ornar </w:t>
      </w:r>
      <w:r w:rsidRPr="00D77D8F">
        <w:rPr>
          <w:rFonts w:ascii="Constantia" w:hAnsi="Constantia" w:cstheme="minorHAnsi"/>
          <w:b/>
          <w:color w:val="1F4E79" w:themeColor="accent1" w:themeShade="80"/>
          <w:sz w:val="36"/>
          <w:szCs w:val="36"/>
          <w:lang w:val="pt-PT"/>
        </w:rPr>
        <w:t xml:space="preserve">Políticas em </w:t>
      </w:r>
      <w:r w:rsidR="005358C2" w:rsidRPr="00D77D8F">
        <w:rPr>
          <w:rFonts w:ascii="Constantia" w:hAnsi="Constantia" w:cstheme="minorHAnsi"/>
          <w:b/>
          <w:color w:val="1F4E79" w:themeColor="accent1" w:themeShade="80"/>
          <w:sz w:val="36"/>
          <w:szCs w:val="36"/>
          <w:lang w:val="pt-PT"/>
        </w:rPr>
        <w:t>Acção</w:t>
      </w:r>
    </w:p>
    <w:p w14:paraId="0794416C" w14:textId="6C31C511" w:rsidR="00DD3F65" w:rsidRPr="00D77D8F" w:rsidRDefault="00974629" w:rsidP="00826E8E">
      <w:pPr>
        <w:spacing w:line="276" w:lineRule="auto"/>
        <w:ind w:right="2222"/>
        <w:jc w:val="both"/>
        <w:rPr>
          <w:rFonts w:ascii="Constantia" w:hAnsi="Constantia" w:cstheme="minorHAnsi"/>
          <w:b/>
          <w:bCs/>
          <w:color w:val="1F4E79" w:themeColor="accent1" w:themeShade="80"/>
          <w:sz w:val="32"/>
          <w:szCs w:val="32"/>
          <w:lang w:val="pt-PT"/>
        </w:rPr>
        <w:sectPr w:rsidR="00DD3F65" w:rsidRPr="00D77D8F" w:rsidSect="00744ACA">
          <w:type w:val="continuous"/>
          <w:pgSz w:w="11906" w:h="16838"/>
          <w:pgMar w:top="1440" w:right="1440" w:bottom="1440" w:left="1440" w:header="708" w:footer="170" w:gutter="0"/>
          <w:cols w:space="708"/>
          <w:titlePg/>
          <w:docGrid w:linePitch="360"/>
        </w:sectPr>
      </w:pPr>
      <w:r w:rsidRPr="00D77D8F">
        <w:rPr>
          <w:rFonts w:ascii="Constantia" w:hAnsi="Constantia" w:cstheme="minorHAnsi"/>
          <w:color w:val="1F4E79" w:themeColor="accent1" w:themeShade="80"/>
          <w:lang w:val="pt-PT"/>
        </w:rPr>
        <w:t>Este Resumo de Aprendizagem foi compilado pela Campanha Global para a Educação (</w:t>
      </w:r>
      <w:r w:rsidR="003D5310" w:rsidRPr="00D77D8F">
        <w:rPr>
          <w:rFonts w:ascii="Constantia" w:hAnsi="Constantia" w:cstheme="minorHAnsi"/>
          <w:color w:val="1F4E79" w:themeColor="accent1" w:themeShade="80"/>
          <w:lang w:val="pt-PT"/>
        </w:rPr>
        <w:t>CGE</w:t>
      </w:r>
      <w:r w:rsidRPr="00D77D8F">
        <w:rPr>
          <w:rFonts w:ascii="Constantia" w:hAnsi="Constantia" w:cstheme="minorHAnsi"/>
          <w:color w:val="1F4E79" w:themeColor="accent1" w:themeShade="80"/>
          <w:lang w:val="pt-PT"/>
        </w:rPr>
        <w:t xml:space="preserve">) após o lançamento da Comunidade de Aprendizagem de Género da </w:t>
      </w:r>
      <w:r w:rsidR="00FC1BC2" w:rsidRPr="00D77D8F">
        <w:rPr>
          <w:rFonts w:ascii="Constantia" w:hAnsi="Constantia" w:cstheme="minorHAnsi"/>
          <w:color w:val="1F4E79" w:themeColor="accent1" w:themeShade="80"/>
          <w:lang w:val="pt-PT"/>
        </w:rPr>
        <w:t>CGE</w:t>
      </w:r>
      <w:r w:rsidRPr="00D77D8F">
        <w:rPr>
          <w:rFonts w:ascii="Constantia" w:hAnsi="Constantia" w:cstheme="minorHAnsi"/>
          <w:color w:val="1F4E79" w:themeColor="accent1" w:themeShade="80"/>
          <w:lang w:val="pt-PT"/>
        </w:rPr>
        <w:t xml:space="preserve"> no dia 25 de </w:t>
      </w:r>
      <w:r w:rsidR="00644C70" w:rsidRPr="00D77D8F">
        <w:rPr>
          <w:rFonts w:ascii="Constantia" w:hAnsi="Constantia" w:cstheme="minorHAnsi"/>
          <w:color w:val="1F4E79" w:themeColor="accent1" w:themeShade="80"/>
          <w:lang w:val="pt-PT"/>
        </w:rPr>
        <w:t>Maio</w:t>
      </w:r>
      <w:r w:rsidRPr="00D77D8F">
        <w:rPr>
          <w:rFonts w:ascii="Constantia" w:hAnsi="Constantia" w:cstheme="minorHAnsi"/>
          <w:color w:val="1F4E79" w:themeColor="accent1" w:themeShade="80"/>
          <w:lang w:val="pt-PT"/>
        </w:rPr>
        <w:t xml:space="preserve"> de 2023. As informações apresentadas neste Resumo de Aprendizagem são uma consolidação das </w:t>
      </w:r>
      <w:r w:rsidR="00FC1BC2" w:rsidRPr="00D77D8F">
        <w:rPr>
          <w:rFonts w:ascii="Constantia" w:hAnsi="Constantia" w:cstheme="minorHAnsi"/>
          <w:color w:val="1F4E79" w:themeColor="accent1" w:themeShade="80"/>
          <w:lang w:val="pt-PT"/>
        </w:rPr>
        <w:t>perspectivas</w:t>
      </w:r>
      <w:r w:rsidRPr="00D77D8F">
        <w:rPr>
          <w:rFonts w:ascii="Constantia" w:hAnsi="Constantia" w:cstheme="minorHAnsi"/>
          <w:color w:val="1F4E79" w:themeColor="accent1" w:themeShade="80"/>
          <w:lang w:val="pt-PT"/>
        </w:rPr>
        <w:t xml:space="preserve"> de aprendizagem relacionadas com o género, das lições aprendidas, das melhores práticas e das recomendações que foram geradas a partir das apresentações feitas pelos membros do painel e dos contributos dos participantes</w:t>
      </w:r>
      <w:r w:rsidR="00DD3F65" w:rsidRPr="00D77D8F">
        <w:rPr>
          <w:rFonts w:ascii="Constantia" w:hAnsi="Constantia" w:cstheme="minorHAnsi"/>
          <w:color w:val="1F4E79" w:themeColor="accent1" w:themeShade="80"/>
          <w:lang w:val="pt-PT"/>
        </w:rPr>
        <w:t xml:space="preserve">. </w:t>
      </w:r>
    </w:p>
    <w:p w14:paraId="5D9E8C26" w14:textId="77777777" w:rsidR="00DD3F65" w:rsidRPr="00D77D8F" w:rsidRDefault="00DD3F65" w:rsidP="00826E8E">
      <w:pPr>
        <w:spacing w:after="0" w:line="276" w:lineRule="auto"/>
        <w:ind w:right="-330"/>
        <w:contextualSpacing/>
        <w:jc w:val="both"/>
        <w:rPr>
          <w:rFonts w:ascii="Constantia" w:hAnsi="Constantia" w:cstheme="minorHAnsi"/>
          <w:color w:val="7030A0"/>
          <w:lang w:val="pt-PT"/>
        </w:rPr>
      </w:pPr>
    </w:p>
    <w:p w14:paraId="3402DAA0" w14:textId="694041C5" w:rsidR="00DD3F65" w:rsidRPr="00D77D8F" w:rsidRDefault="00CF4245" w:rsidP="00FC1BC2">
      <w:pPr>
        <w:pStyle w:val="Heading1"/>
        <w:spacing w:after="240"/>
        <w:ind w:left="1134"/>
        <w:rPr>
          <w:b w:val="0"/>
          <w:lang w:val="pt-PT"/>
        </w:rPr>
      </w:pPr>
      <w:r w:rsidRPr="00D77D8F">
        <w:rPr>
          <w:b w:val="0"/>
          <w:noProof/>
          <w:color w:val="7030A0"/>
          <w:lang w:val="pt-PT" w:eastAsia="en-ZW"/>
        </w:rPr>
        <mc:AlternateContent>
          <mc:Choice Requires="wps">
            <w:drawing>
              <wp:anchor distT="0" distB="0" distL="114300" distR="114300" simplePos="0" relativeHeight="251665408" behindDoc="0" locked="0" layoutInCell="1" allowOverlap="1" wp14:anchorId="07219AC7" wp14:editId="35AC8099">
                <wp:simplePos x="0" y="0"/>
                <wp:positionH relativeFrom="column">
                  <wp:posOffset>-366876</wp:posOffset>
                </wp:positionH>
                <wp:positionV relativeFrom="paragraph">
                  <wp:posOffset>-901065</wp:posOffset>
                </wp:positionV>
                <wp:extent cx="900000" cy="10689465"/>
                <wp:effectExtent l="0" t="0" r="1905" b="4445"/>
                <wp:wrapNone/>
                <wp:docPr id="426019496" name="Text Box 426019496"/>
                <wp:cNvGraphicFramePr/>
                <a:graphic xmlns:a="http://schemas.openxmlformats.org/drawingml/2006/main">
                  <a:graphicData uri="http://schemas.microsoft.com/office/word/2010/wordprocessingShape">
                    <wps:wsp>
                      <wps:cNvSpPr txBox="1"/>
                      <wps:spPr>
                        <a:xfrm>
                          <a:off x="0" y="0"/>
                          <a:ext cx="900000" cy="10689465"/>
                        </a:xfrm>
                        <a:prstGeom prst="rect">
                          <a:avLst/>
                        </a:prstGeom>
                        <a:solidFill>
                          <a:schemeClr val="accent6">
                            <a:lumMod val="75000"/>
                          </a:schemeClr>
                        </a:solidFill>
                        <a:ln w="6350">
                          <a:noFill/>
                        </a:ln>
                      </wps:spPr>
                      <wps:txbx>
                        <w:txbxContent>
                          <w:p w14:paraId="074DEB0B" w14:textId="77777777" w:rsidR="00CF4245" w:rsidRDefault="00CF4245" w:rsidP="00CF4245">
                            <w:pPr>
                              <w:jc w:val="center"/>
                              <w:rPr>
                                <w:b/>
                                <w:bCs/>
                                <w:color w:val="FFFFFF" w:themeColor="background1"/>
                                <w:sz w:val="48"/>
                                <w:szCs w:val="48"/>
                              </w:rPr>
                            </w:pPr>
                          </w:p>
                          <w:p w14:paraId="533EC908" w14:textId="77777777" w:rsidR="00CF4245" w:rsidRDefault="00CF4245" w:rsidP="00CF4245">
                            <w:pPr>
                              <w:jc w:val="center"/>
                              <w:rPr>
                                <w:b/>
                                <w:bCs/>
                                <w:color w:val="FFFFFF" w:themeColor="background1"/>
                                <w:sz w:val="48"/>
                                <w:szCs w:val="48"/>
                              </w:rPr>
                            </w:pPr>
                          </w:p>
                          <w:p w14:paraId="2AB30F0D" w14:textId="7673E94D" w:rsidR="00CF4245" w:rsidRPr="00134B38" w:rsidRDefault="00CF4245" w:rsidP="00CF4245">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9AC7" id="Text Box 426019496" o:spid="_x0000_s1028" type="#_x0000_t202" style="position:absolute;left:0;text-align:left;margin-left:-28.9pt;margin-top:-70.95pt;width:70.85pt;height:8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" fillcolor="#538135 [2409]" stroked="f" strokeweight=".5pt">
                <v:textbox>
                  <w:txbxContent>
                    <w:p w14:paraId="074DEB0B" w14:textId="77777777" w:rsidR="00CF4245" w:rsidRDefault="00CF4245" w:rsidP="00CF4245">
                      <w:pPr>
                        <w:jc w:val="center"/>
                        <w:rPr>
                          <w:b/>
                          <w:bCs/>
                          <w:color w:val="FFFFFF" w:themeColor="background1"/>
                          <w:sz w:val="48"/>
                          <w:szCs w:val="48"/>
                        </w:rPr>
                      </w:pPr>
                    </w:p>
                    <w:p w14:paraId="533EC908" w14:textId="77777777" w:rsidR="00CF4245" w:rsidRDefault="00CF4245" w:rsidP="00CF4245">
                      <w:pPr>
                        <w:jc w:val="center"/>
                        <w:rPr>
                          <w:b/>
                          <w:bCs/>
                          <w:color w:val="FFFFFF" w:themeColor="background1"/>
                          <w:sz w:val="48"/>
                          <w:szCs w:val="48"/>
                        </w:rPr>
                      </w:pPr>
                    </w:p>
                    <w:p w14:paraId="2AB30F0D" w14:textId="7673E94D" w:rsidR="00CF4245" w:rsidRPr="00134B38" w:rsidRDefault="00CF4245" w:rsidP="00CF4245">
                      <w:pPr>
                        <w:jc w:val="center"/>
                        <w:rPr>
                          <w:b/>
                          <w:bCs/>
                          <w:color w:val="FFFFFF" w:themeColor="background1"/>
                          <w:sz w:val="48"/>
                          <w:szCs w:val="48"/>
                        </w:rPr>
                      </w:pPr>
                    </w:p>
                  </w:txbxContent>
                </v:textbox>
              </v:shape>
            </w:pict>
          </mc:Fallback>
        </mc:AlternateContent>
      </w:r>
      <w:r w:rsidR="00FC1BC2" w:rsidRPr="00D77D8F">
        <w:rPr>
          <w:lang w:val="pt-PT"/>
        </w:rPr>
        <w:t>Sobre o webinário: Lançamento da C0munidade de Aprendizagem de Género</w:t>
      </w:r>
      <w:r w:rsidR="0077314E" w:rsidRPr="00D77D8F">
        <w:rPr>
          <w:lang w:val="pt-PT"/>
        </w:rPr>
        <w:t xml:space="preserve"> </w:t>
      </w:r>
    </w:p>
    <w:p w14:paraId="104EC62D" w14:textId="3835D162" w:rsidR="00557C8A" w:rsidRPr="00D77D8F" w:rsidRDefault="00FC1BC2" w:rsidP="00557C8A">
      <w:pPr>
        <w:spacing w:line="276" w:lineRule="auto"/>
        <w:ind w:left="1134"/>
        <w:jc w:val="both"/>
        <w:rPr>
          <w:rFonts w:ascii="Constantia" w:hAnsi="Constantia" w:cstheme="minorHAnsi"/>
          <w:color w:val="1F4E79" w:themeColor="accent1" w:themeShade="80"/>
          <w:lang w:val="pt-PT"/>
        </w:rPr>
      </w:pPr>
      <w:r w:rsidRPr="00D77D8F">
        <w:rPr>
          <w:rFonts w:ascii="Constantia" w:hAnsi="Constantia" w:cstheme="minorHAnsi"/>
          <w:color w:val="1F4E79" w:themeColor="accent1" w:themeShade="80"/>
          <w:lang w:val="pt-PT"/>
        </w:rPr>
        <w:t xml:space="preserve">No dia 25 de </w:t>
      </w:r>
      <w:r w:rsidR="00644C70" w:rsidRPr="00D77D8F">
        <w:rPr>
          <w:rFonts w:ascii="Constantia" w:hAnsi="Constantia" w:cstheme="minorHAnsi"/>
          <w:color w:val="1F4E79" w:themeColor="accent1" w:themeShade="80"/>
          <w:lang w:val="pt-PT"/>
        </w:rPr>
        <w:t>Maio</w:t>
      </w:r>
      <w:r w:rsidRPr="00D77D8F">
        <w:rPr>
          <w:rFonts w:ascii="Constantia" w:hAnsi="Constantia" w:cstheme="minorHAnsi"/>
          <w:color w:val="1F4E79" w:themeColor="accent1" w:themeShade="80"/>
          <w:lang w:val="pt-PT"/>
        </w:rPr>
        <w:t xml:space="preserve"> de 2023, a CGE organizou o lançamento oficial da Comunidade de Aprendizagem de Género, sob o tema "</w:t>
      </w:r>
      <w:r w:rsidRPr="00D77D8F">
        <w:rPr>
          <w:rFonts w:ascii="Constantia" w:hAnsi="Constantia" w:cstheme="minorHAnsi"/>
          <w:i/>
          <w:iCs/>
          <w:color w:val="1F4E79" w:themeColor="accent1" w:themeShade="80"/>
          <w:lang w:val="pt-PT"/>
        </w:rPr>
        <w:t xml:space="preserve">Planeamento </w:t>
      </w:r>
      <w:r w:rsidR="005358C2" w:rsidRPr="00D77D8F">
        <w:rPr>
          <w:rFonts w:ascii="Constantia" w:hAnsi="Constantia" w:cstheme="minorHAnsi"/>
          <w:i/>
          <w:iCs/>
          <w:color w:val="1F4E79" w:themeColor="accent1" w:themeShade="80"/>
          <w:lang w:val="pt-PT"/>
        </w:rPr>
        <w:t>Sectorial</w:t>
      </w:r>
      <w:r w:rsidRPr="00D77D8F">
        <w:rPr>
          <w:rFonts w:ascii="Constantia" w:hAnsi="Constantia" w:cstheme="minorHAnsi"/>
          <w:i/>
          <w:iCs/>
          <w:color w:val="1F4E79" w:themeColor="accent1" w:themeShade="80"/>
          <w:lang w:val="pt-PT"/>
        </w:rPr>
        <w:t xml:space="preserve"> da Educação</w:t>
      </w:r>
      <w:r w:rsidR="009305C2" w:rsidRPr="00D77D8F">
        <w:rPr>
          <w:rFonts w:ascii="Constantia" w:hAnsi="Constantia" w:cstheme="minorHAnsi"/>
          <w:i/>
          <w:iCs/>
          <w:color w:val="1F4E79" w:themeColor="accent1" w:themeShade="80"/>
          <w:lang w:val="pt-PT"/>
        </w:rPr>
        <w:t xml:space="preserve"> de Resposta</w:t>
      </w:r>
      <w:r w:rsidRPr="00D77D8F">
        <w:rPr>
          <w:rFonts w:ascii="Constantia" w:hAnsi="Constantia" w:cstheme="minorHAnsi"/>
          <w:i/>
          <w:iCs/>
          <w:color w:val="1F4E79" w:themeColor="accent1" w:themeShade="80"/>
          <w:lang w:val="pt-PT"/>
        </w:rPr>
        <w:t xml:space="preserve"> ao Género (</w:t>
      </w:r>
      <w:r w:rsidR="009305C2" w:rsidRPr="00D77D8F">
        <w:rPr>
          <w:rFonts w:ascii="Constantia" w:hAnsi="Constantia" w:cstheme="minorHAnsi"/>
          <w:i/>
          <w:iCs/>
          <w:color w:val="1F4E79" w:themeColor="accent1" w:themeShade="80"/>
          <w:lang w:val="pt-PT"/>
        </w:rPr>
        <w:t>PSERG</w:t>
      </w:r>
      <w:r w:rsidRPr="00D77D8F">
        <w:rPr>
          <w:rFonts w:ascii="Constantia" w:hAnsi="Constantia" w:cstheme="minorHAnsi"/>
          <w:i/>
          <w:iCs/>
          <w:color w:val="1F4E79" w:themeColor="accent1" w:themeShade="80"/>
          <w:lang w:val="pt-PT"/>
        </w:rPr>
        <w:t xml:space="preserve">): Transformar Políticas em </w:t>
      </w:r>
      <w:r w:rsidR="005358C2" w:rsidRPr="00D77D8F">
        <w:rPr>
          <w:rFonts w:ascii="Constantia" w:hAnsi="Constantia" w:cstheme="minorHAnsi"/>
          <w:i/>
          <w:iCs/>
          <w:color w:val="1F4E79" w:themeColor="accent1" w:themeShade="80"/>
          <w:lang w:val="pt-PT"/>
        </w:rPr>
        <w:t>Acção</w:t>
      </w:r>
      <w:r w:rsidRPr="00D77D8F">
        <w:rPr>
          <w:rFonts w:ascii="Constantia" w:hAnsi="Constantia" w:cstheme="minorHAnsi"/>
          <w:color w:val="1F4E79" w:themeColor="accent1" w:themeShade="80"/>
          <w:lang w:val="pt-PT"/>
        </w:rPr>
        <w:t>". O webin</w:t>
      </w:r>
      <w:r w:rsidR="009305C2" w:rsidRPr="00D77D8F">
        <w:rPr>
          <w:rFonts w:ascii="Constantia" w:hAnsi="Constantia" w:cstheme="minorHAnsi"/>
          <w:color w:val="1F4E79" w:themeColor="accent1" w:themeShade="80"/>
          <w:lang w:val="pt-PT"/>
        </w:rPr>
        <w:t>ário</w:t>
      </w:r>
      <w:r w:rsidRPr="00D77D8F">
        <w:rPr>
          <w:rFonts w:ascii="Constantia" w:hAnsi="Constantia" w:cstheme="minorHAnsi"/>
          <w:color w:val="1F4E79" w:themeColor="accent1" w:themeShade="80"/>
          <w:lang w:val="pt-PT"/>
        </w:rPr>
        <w:t xml:space="preserve"> reuniu especialistas em políticas educacionais e </w:t>
      </w:r>
      <w:r w:rsidR="005358C2" w:rsidRPr="00D77D8F">
        <w:rPr>
          <w:rFonts w:ascii="Constantia" w:hAnsi="Constantia" w:cstheme="minorHAnsi"/>
          <w:color w:val="1F4E79" w:themeColor="accent1" w:themeShade="80"/>
          <w:lang w:val="pt-PT"/>
        </w:rPr>
        <w:t>activistas</w:t>
      </w:r>
      <w:r w:rsidRPr="00D77D8F">
        <w:rPr>
          <w:rFonts w:ascii="Constantia" w:hAnsi="Constantia" w:cstheme="minorHAnsi"/>
          <w:color w:val="1F4E79" w:themeColor="accent1" w:themeShade="80"/>
          <w:lang w:val="pt-PT"/>
        </w:rPr>
        <w:t xml:space="preserve"> de cinco organizações diferentes que implementaram intervenções focadas na igualdade de g</w:t>
      </w:r>
      <w:r w:rsidR="009305C2" w:rsidRPr="00D77D8F">
        <w:rPr>
          <w:rFonts w:ascii="Constantia" w:hAnsi="Constantia" w:cstheme="minorHAnsi"/>
          <w:color w:val="1F4E79" w:themeColor="accent1" w:themeShade="80"/>
          <w:lang w:val="pt-PT"/>
        </w:rPr>
        <w:t>é</w:t>
      </w:r>
      <w:r w:rsidRPr="00D77D8F">
        <w:rPr>
          <w:rFonts w:ascii="Constantia" w:hAnsi="Constantia" w:cstheme="minorHAnsi"/>
          <w:color w:val="1F4E79" w:themeColor="accent1" w:themeShade="80"/>
          <w:lang w:val="pt-PT"/>
        </w:rPr>
        <w:t>nero e inclusão, incluindo</w:t>
      </w:r>
      <w:r w:rsidR="00C30147" w:rsidRPr="00D77D8F">
        <w:rPr>
          <w:rFonts w:ascii="Constantia" w:hAnsi="Constantia" w:cstheme="minorHAnsi"/>
          <w:color w:val="1F4E79" w:themeColor="accent1" w:themeShade="80"/>
          <w:lang w:val="pt-PT"/>
        </w:rPr>
        <w:t>:</w:t>
      </w:r>
    </w:p>
    <w:p w14:paraId="17FDBDEF" w14:textId="50A4F82B" w:rsidR="00557C8A" w:rsidRPr="00D77D8F" w:rsidRDefault="00AF4838" w:rsidP="00557C8A">
      <w:pPr>
        <w:pStyle w:val="ListParagraph"/>
        <w:numPr>
          <w:ilvl w:val="0"/>
          <w:numId w:val="30"/>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Teresa Omondi Adeitan</w:t>
      </w:r>
      <w:r w:rsidR="00C30147" w:rsidRPr="00D77D8F">
        <w:rPr>
          <w:rFonts w:cstheme="minorHAnsi"/>
          <w:color w:val="1F4E79" w:themeColor="accent1" w:themeShade="80"/>
          <w:lang w:val="pt-PT"/>
        </w:rPr>
        <w:t xml:space="preserve">, </w:t>
      </w:r>
      <w:r w:rsidR="009305C2" w:rsidRPr="00D77D8F">
        <w:rPr>
          <w:rFonts w:cstheme="minorHAnsi"/>
          <w:color w:val="1F4E79" w:themeColor="accent1" w:themeShade="80"/>
          <w:lang w:val="pt-PT"/>
        </w:rPr>
        <w:t>do Fórum para Mulheres Educadoras Africanas</w:t>
      </w:r>
      <w:r w:rsidRPr="00D77D8F">
        <w:rPr>
          <w:rFonts w:cstheme="minorHAnsi"/>
          <w:color w:val="1F4E79" w:themeColor="accent1" w:themeShade="80"/>
          <w:lang w:val="pt-PT"/>
        </w:rPr>
        <w:t xml:space="preserve"> (F</w:t>
      </w:r>
      <w:r w:rsidR="009305C2" w:rsidRPr="00D77D8F">
        <w:rPr>
          <w:rFonts w:cstheme="minorHAnsi"/>
          <w:color w:val="1F4E79" w:themeColor="accent1" w:themeShade="80"/>
          <w:lang w:val="pt-PT"/>
        </w:rPr>
        <w:t>MEA</w:t>
      </w:r>
      <w:r w:rsidR="00C30147" w:rsidRPr="00D77D8F">
        <w:rPr>
          <w:rFonts w:cstheme="minorHAnsi"/>
          <w:color w:val="1F4E79" w:themeColor="accent1" w:themeShade="80"/>
          <w:lang w:val="pt-PT"/>
        </w:rPr>
        <w:t>)</w:t>
      </w:r>
      <w:r w:rsidRPr="00D77D8F">
        <w:rPr>
          <w:rFonts w:cstheme="minorHAnsi"/>
          <w:color w:val="1F4E79" w:themeColor="accent1" w:themeShade="80"/>
          <w:lang w:val="pt-PT"/>
        </w:rPr>
        <w:t xml:space="preserve">, </w:t>
      </w:r>
    </w:p>
    <w:p w14:paraId="054DD067" w14:textId="33144C74" w:rsidR="00557C8A" w:rsidRPr="00D77D8F" w:rsidRDefault="00AF4838" w:rsidP="00557C8A">
      <w:pPr>
        <w:pStyle w:val="ListParagraph"/>
        <w:numPr>
          <w:ilvl w:val="0"/>
          <w:numId w:val="30"/>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Penipeni Tshabalala</w:t>
      </w:r>
      <w:r w:rsidR="00C30147" w:rsidRPr="00D77D8F">
        <w:rPr>
          <w:rFonts w:cstheme="minorHAnsi"/>
          <w:color w:val="1F4E79" w:themeColor="accent1" w:themeShade="80"/>
          <w:lang w:val="pt-PT"/>
        </w:rPr>
        <w:t>,</w:t>
      </w:r>
      <w:r w:rsidR="009305C2" w:rsidRPr="00D77D8F">
        <w:rPr>
          <w:rFonts w:cstheme="minorHAnsi"/>
          <w:color w:val="1F4E79" w:themeColor="accent1" w:themeShade="80"/>
          <w:lang w:val="pt-PT"/>
        </w:rPr>
        <w:t xml:space="preserve"> da Aliança Queer do Ensino Superior da África do Sul (SAHEQA), Gabriela Arrunategui da Campanha Latino-Americana pelo Direito à Educação </w:t>
      </w:r>
      <w:r w:rsidRPr="00D77D8F">
        <w:rPr>
          <w:rFonts w:cstheme="minorHAnsi"/>
          <w:color w:val="1F4E79" w:themeColor="accent1" w:themeShade="80"/>
          <w:lang w:val="pt-PT"/>
        </w:rPr>
        <w:t xml:space="preserve">(CLADE), </w:t>
      </w:r>
    </w:p>
    <w:p w14:paraId="7081DDAB" w14:textId="77CF7AD9" w:rsidR="00557C8A" w:rsidRPr="00D77D8F" w:rsidRDefault="00AF4838" w:rsidP="00557C8A">
      <w:pPr>
        <w:pStyle w:val="ListParagraph"/>
        <w:numPr>
          <w:ilvl w:val="0"/>
          <w:numId w:val="30"/>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Eline Versulys</w:t>
      </w:r>
      <w:r w:rsidR="00C30147" w:rsidRPr="00D77D8F">
        <w:rPr>
          <w:rFonts w:cstheme="minorHAnsi"/>
          <w:color w:val="1F4E79" w:themeColor="accent1" w:themeShade="80"/>
          <w:lang w:val="pt-PT"/>
        </w:rPr>
        <w:t xml:space="preserve">, </w:t>
      </w:r>
      <w:r w:rsidR="009305C2" w:rsidRPr="00D77D8F">
        <w:rPr>
          <w:rFonts w:cstheme="minorHAnsi"/>
          <w:color w:val="1F4E79" w:themeColor="accent1" w:themeShade="80"/>
          <w:lang w:val="pt-PT"/>
        </w:rPr>
        <w:t>da Iniciativa Género no Centro (IGC)/Iniciativa das Nações Unidas para Educação de Raparigas (INUER), e</w:t>
      </w:r>
      <w:r w:rsidRPr="00D77D8F">
        <w:rPr>
          <w:rFonts w:cstheme="minorHAnsi"/>
          <w:color w:val="1F4E79" w:themeColor="accent1" w:themeShade="80"/>
          <w:lang w:val="pt-PT"/>
        </w:rPr>
        <w:t xml:space="preserve"> </w:t>
      </w:r>
    </w:p>
    <w:p w14:paraId="381A36C4" w14:textId="2B5B2958" w:rsidR="00CF4245" w:rsidRPr="00D77D8F" w:rsidRDefault="00AF4838" w:rsidP="00557C8A">
      <w:pPr>
        <w:pStyle w:val="ListParagraph"/>
        <w:numPr>
          <w:ilvl w:val="0"/>
          <w:numId w:val="30"/>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Jorge Ubaldo</w:t>
      </w:r>
      <w:r w:rsidR="00D35462" w:rsidRPr="00D77D8F">
        <w:rPr>
          <w:rFonts w:cstheme="minorHAnsi"/>
          <w:color w:val="1F4E79" w:themeColor="accent1" w:themeShade="80"/>
          <w:lang w:val="pt-PT"/>
        </w:rPr>
        <w:t xml:space="preserve">, </w:t>
      </w:r>
      <w:r w:rsidR="009305C2" w:rsidRPr="00D77D8F">
        <w:rPr>
          <w:rFonts w:cstheme="minorHAnsi"/>
          <w:color w:val="1F4E79" w:themeColor="accent1" w:themeShade="80"/>
          <w:lang w:val="pt-PT"/>
        </w:rPr>
        <w:t>da Parceria Global para Educação</w:t>
      </w:r>
      <w:r w:rsidRPr="00D77D8F">
        <w:rPr>
          <w:rFonts w:cstheme="minorHAnsi"/>
          <w:color w:val="1F4E79" w:themeColor="accent1" w:themeShade="80"/>
          <w:lang w:val="pt-PT"/>
        </w:rPr>
        <w:t xml:space="preserve"> (</w:t>
      </w:r>
      <w:r w:rsidR="009305C2" w:rsidRPr="00D77D8F">
        <w:rPr>
          <w:rFonts w:cstheme="minorHAnsi"/>
          <w:color w:val="1F4E79" w:themeColor="accent1" w:themeShade="80"/>
          <w:lang w:val="pt-PT"/>
        </w:rPr>
        <w:t>PGE</w:t>
      </w:r>
      <w:r w:rsidRPr="00D77D8F">
        <w:rPr>
          <w:rFonts w:cstheme="minorHAnsi"/>
          <w:color w:val="1F4E79" w:themeColor="accent1" w:themeShade="80"/>
          <w:lang w:val="pt-PT"/>
        </w:rPr>
        <w:t xml:space="preserve">). </w:t>
      </w:r>
    </w:p>
    <w:p w14:paraId="56989591" w14:textId="77777777" w:rsidR="009461FD" w:rsidRPr="00D77D8F" w:rsidRDefault="009461FD" w:rsidP="009461FD">
      <w:pPr>
        <w:pStyle w:val="ListParagraph"/>
        <w:spacing w:line="276" w:lineRule="auto"/>
        <w:ind w:left="2280"/>
        <w:jc w:val="both"/>
        <w:rPr>
          <w:rFonts w:cstheme="minorHAnsi"/>
          <w:color w:val="1F4E79" w:themeColor="accent1" w:themeShade="80"/>
          <w:lang w:val="pt-PT"/>
        </w:rPr>
      </w:pPr>
    </w:p>
    <w:tbl>
      <w:tblPr>
        <w:tblStyle w:val="TableGrid"/>
        <w:tblW w:w="7967" w:type="dxa"/>
        <w:tblInd w:w="1515"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ook w:val="04A0" w:firstRow="1" w:lastRow="0" w:firstColumn="1" w:lastColumn="0" w:noHBand="0" w:noVBand="1"/>
      </w:tblPr>
      <w:tblGrid>
        <w:gridCol w:w="7967"/>
      </w:tblGrid>
      <w:tr w:rsidR="00AF4838" w:rsidRPr="00D77D8F" w14:paraId="47CFE070" w14:textId="77777777" w:rsidTr="003D5310">
        <w:trPr>
          <w:trHeight w:val="496"/>
        </w:trPr>
        <w:tc>
          <w:tcPr>
            <w:tcW w:w="7967" w:type="dxa"/>
            <w:vAlign w:val="center"/>
          </w:tcPr>
          <w:p w14:paraId="5F833688" w14:textId="23117EA1" w:rsidR="00AF4838" w:rsidRPr="00D77D8F" w:rsidRDefault="009305C2" w:rsidP="00723B54">
            <w:pPr>
              <w:spacing w:before="240" w:after="240" w:line="276" w:lineRule="auto"/>
              <w:jc w:val="center"/>
              <w:rPr>
                <w:rFonts w:ascii="Constantia" w:hAnsi="Constantia" w:cstheme="minorHAnsi"/>
                <w:b/>
                <w:bCs/>
                <w:color w:val="1F4E79" w:themeColor="accent1" w:themeShade="80"/>
                <w:sz w:val="32"/>
                <w:szCs w:val="32"/>
                <w:lang w:val="pt-PT"/>
              </w:rPr>
            </w:pPr>
            <w:r w:rsidRPr="00D77D8F">
              <w:rPr>
                <w:rFonts w:ascii="Constantia" w:hAnsi="Constantia" w:cstheme="minorHAnsi"/>
                <w:b/>
                <w:bCs/>
                <w:color w:val="1F4E79" w:themeColor="accent1" w:themeShade="80"/>
                <w:sz w:val="32"/>
                <w:szCs w:val="32"/>
                <w:lang w:val="pt-PT"/>
              </w:rPr>
              <w:t>Principais Destaques e Sucessos</w:t>
            </w:r>
          </w:p>
        </w:tc>
      </w:tr>
      <w:tr w:rsidR="003D5310" w:rsidRPr="00091EA0" w14:paraId="56D257D7" w14:textId="77777777" w:rsidTr="003D5310">
        <w:trPr>
          <w:trHeight w:val="6592"/>
        </w:trPr>
        <w:tc>
          <w:tcPr>
            <w:tcW w:w="7967" w:type="dxa"/>
            <w:vAlign w:val="center"/>
          </w:tcPr>
          <w:p w14:paraId="6880BEF9" w14:textId="07F0D90F" w:rsidR="003D5310" w:rsidRPr="00D77D8F" w:rsidRDefault="003D5310" w:rsidP="004F5475">
            <w:pPr>
              <w:spacing w:line="276" w:lineRule="auto"/>
              <w:jc w:val="both"/>
              <w:rPr>
                <w:rFonts w:ascii="Constantia" w:hAnsi="Constantia" w:cstheme="minorHAnsi"/>
                <w:color w:val="1F4E79" w:themeColor="accent1" w:themeShade="80"/>
                <w:lang w:val="pt-PT"/>
              </w:rPr>
            </w:pPr>
            <w:r w:rsidRPr="00D77D8F">
              <w:rPr>
                <w:rFonts w:ascii="Constantia" w:hAnsi="Constantia" w:cstheme="minorHAnsi"/>
                <w:color w:val="1F4E79" w:themeColor="accent1" w:themeShade="80"/>
                <w:lang w:val="pt-PT"/>
              </w:rPr>
              <w:t xml:space="preserve">Através das discussões moderadas por Phumza Luthango, que </w:t>
            </w:r>
            <w:r w:rsidR="005358C2" w:rsidRPr="00D77D8F">
              <w:rPr>
                <w:rFonts w:ascii="Constantia" w:hAnsi="Constantia" w:cstheme="minorHAnsi"/>
                <w:color w:val="1F4E79" w:themeColor="accent1" w:themeShade="80"/>
                <w:lang w:val="pt-PT"/>
              </w:rPr>
              <w:t>é coordenadora</w:t>
            </w:r>
            <w:r w:rsidRPr="00D77D8F">
              <w:rPr>
                <w:rFonts w:ascii="Constantia" w:hAnsi="Constantia" w:cstheme="minorHAnsi"/>
                <w:color w:val="1F4E79" w:themeColor="accent1" w:themeShade="80"/>
                <w:lang w:val="pt-PT"/>
              </w:rPr>
              <w:t xml:space="preserve"> de Política, Pesquisa e Advocacia da CGE, os seguintes destaques e sucessos foram alcançados a partir deste engajamento:</w:t>
            </w:r>
          </w:p>
          <w:p w14:paraId="2E2B467A" w14:textId="4D3F4888" w:rsidR="003D5310" w:rsidRPr="00D77D8F" w:rsidRDefault="003D5310" w:rsidP="003D5310">
            <w:pPr>
              <w:pStyle w:val="ListParagraph"/>
              <w:numPr>
                <w:ilvl w:val="0"/>
                <w:numId w:val="31"/>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 xml:space="preserve">O webinário cultivou uma comunidade </w:t>
            </w:r>
            <w:r w:rsidR="005358C2" w:rsidRPr="00D77D8F">
              <w:rPr>
                <w:rFonts w:cstheme="minorHAnsi"/>
                <w:color w:val="1F4E79" w:themeColor="accent1" w:themeShade="80"/>
                <w:lang w:val="pt-PT"/>
              </w:rPr>
              <w:t>proactiva</w:t>
            </w:r>
            <w:r w:rsidRPr="00D77D8F">
              <w:rPr>
                <w:rFonts w:cstheme="minorHAnsi"/>
                <w:color w:val="1F4E79" w:themeColor="accent1" w:themeShade="80"/>
                <w:lang w:val="pt-PT"/>
              </w:rPr>
              <w:t xml:space="preserve"> composta por membros, parceiros e partes interessadas da CGE que lideram e participam do trabalho de educação transformadora de género que estão dispostos a colaborar no avanço da agenda por meio de aprendizagem </w:t>
            </w:r>
            <w:r w:rsidR="005358C2" w:rsidRPr="00D77D8F">
              <w:rPr>
                <w:rFonts w:cstheme="minorHAnsi"/>
                <w:color w:val="1F4E79" w:themeColor="accent1" w:themeShade="80"/>
                <w:lang w:val="pt-PT"/>
              </w:rPr>
              <w:t>direccionada</w:t>
            </w:r>
            <w:r w:rsidRPr="00D77D8F">
              <w:rPr>
                <w:rFonts w:cstheme="minorHAnsi"/>
                <w:color w:val="1F4E79" w:themeColor="accent1" w:themeShade="80"/>
                <w:lang w:val="pt-PT"/>
              </w:rPr>
              <w:t xml:space="preserve"> e consciente de género.</w:t>
            </w:r>
          </w:p>
          <w:p w14:paraId="4D3B7F00" w14:textId="3CA773CE" w:rsidR="003D5310" w:rsidRPr="00D77D8F" w:rsidRDefault="003D5310" w:rsidP="003D5310">
            <w:pPr>
              <w:pStyle w:val="ListParagraph"/>
              <w:numPr>
                <w:ilvl w:val="0"/>
                <w:numId w:val="31"/>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O lançamento da comunidade forneceu com sucesso o preâmbulo para facilitar colaborações e contribuições constantes que se alinham com uma das reivindicações fundamentais da CGE sobre igualdade e inclusão, construindo vínculos de níveis locais para regionais e globais.</w:t>
            </w:r>
          </w:p>
          <w:p w14:paraId="7E84042E" w14:textId="1DAEF688" w:rsidR="003D5310" w:rsidRPr="00D77D8F" w:rsidRDefault="003D5310" w:rsidP="003D5310">
            <w:pPr>
              <w:pStyle w:val="ListParagraph"/>
              <w:numPr>
                <w:ilvl w:val="0"/>
                <w:numId w:val="31"/>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Conseguiu identificar boas práticas, os pontos fortes e as lacunas em matéria de formação e desenvolvimento de capacidades em matéria de integração da perspectiva de género no movimento e da promoção de políticas sensíveis às questões de género.</w:t>
            </w:r>
          </w:p>
          <w:p w14:paraId="29A1491B" w14:textId="77777777" w:rsidR="003D5310" w:rsidRPr="00D77D8F" w:rsidRDefault="003D5310" w:rsidP="003D5310">
            <w:pPr>
              <w:pStyle w:val="ListParagraph"/>
              <w:numPr>
                <w:ilvl w:val="0"/>
                <w:numId w:val="31"/>
              </w:numPr>
              <w:spacing w:line="276" w:lineRule="auto"/>
              <w:jc w:val="both"/>
              <w:rPr>
                <w:rFonts w:cstheme="minorHAnsi"/>
                <w:color w:val="1F4E79" w:themeColor="accent1" w:themeShade="80"/>
                <w:lang w:val="pt-PT"/>
              </w:rPr>
            </w:pPr>
            <w:r w:rsidRPr="00D77D8F">
              <w:rPr>
                <w:rFonts w:cstheme="minorHAnsi"/>
                <w:color w:val="1F4E79" w:themeColor="accent1" w:themeShade="80"/>
                <w:lang w:val="pt-PT"/>
              </w:rPr>
              <w:t>Chamou também a atenção para a educação inclusiva como parte integrante do direito humano à educação e sensibilizou para a desigualdade e a exclusão com base no género.</w:t>
            </w:r>
          </w:p>
          <w:p w14:paraId="0CE20B26" w14:textId="7A519098" w:rsidR="003D5310" w:rsidRPr="00D77D8F" w:rsidRDefault="003D5310" w:rsidP="003D5310">
            <w:pPr>
              <w:spacing w:line="276" w:lineRule="auto"/>
              <w:jc w:val="both"/>
              <w:rPr>
                <w:rFonts w:ascii="Constantia" w:hAnsi="Constantia" w:cstheme="minorHAnsi"/>
                <w:color w:val="1F4E79" w:themeColor="accent1" w:themeShade="80"/>
                <w:lang w:val="pt-PT"/>
              </w:rPr>
            </w:pPr>
            <w:r w:rsidRPr="00D77D8F">
              <w:rPr>
                <w:rFonts w:ascii="Constantia" w:hAnsi="Constantia" w:cstheme="minorHAnsi"/>
                <w:color w:val="1F4E79" w:themeColor="accent1" w:themeShade="80"/>
                <w:lang w:val="pt-PT"/>
              </w:rPr>
              <w:t>Mais importante ainda, o webinário permitiu que o movimento CGE respondesse em conjunto à demanda por maior aprendizagem, compartilhamento, defesa colaborativa e campanha sobre GRESP.</w:t>
            </w:r>
          </w:p>
        </w:tc>
      </w:tr>
    </w:tbl>
    <w:p w14:paraId="64E53B0A" w14:textId="427668D3" w:rsidR="00826E8E" w:rsidRPr="00D77D8F" w:rsidRDefault="00191D5D" w:rsidP="00557C8A">
      <w:pPr>
        <w:spacing w:before="240" w:after="240" w:line="276" w:lineRule="auto"/>
        <w:ind w:right="1241"/>
        <w:jc w:val="both"/>
        <w:rPr>
          <w:rFonts w:ascii="Constantia" w:hAnsi="Constantia" w:cstheme="minorHAnsi"/>
          <w:color w:val="1F4E79" w:themeColor="accent1" w:themeShade="80"/>
          <w:lang w:val="pt-PT"/>
        </w:rPr>
      </w:pPr>
      <w:r w:rsidRPr="00D77D8F">
        <w:rPr>
          <w:rStyle w:val="Heading1Char"/>
          <w:noProof/>
          <w:lang w:val="pt-PT" w:eastAsia="en-ZW"/>
        </w:rPr>
        <w:lastRenderedPageBreak/>
        <mc:AlternateContent>
          <mc:Choice Requires="wps">
            <w:drawing>
              <wp:anchor distT="0" distB="0" distL="114300" distR="114300" simplePos="0" relativeHeight="251667456" behindDoc="0" locked="0" layoutInCell="1" allowOverlap="1" wp14:anchorId="5170A85F" wp14:editId="5F0A4D23">
                <wp:simplePos x="0" y="0"/>
                <wp:positionH relativeFrom="column">
                  <wp:posOffset>5630610</wp:posOffset>
                </wp:positionH>
                <wp:positionV relativeFrom="paragraph">
                  <wp:posOffset>-914400</wp:posOffset>
                </wp:positionV>
                <wp:extent cx="900000" cy="10676121"/>
                <wp:effectExtent l="0" t="0" r="1905" b="5080"/>
                <wp:wrapNone/>
                <wp:docPr id="329929555" name="Text Box 329929555"/>
                <wp:cNvGraphicFramePr/>
                <a:graphic xmlns:a="http://schemas.openxmlformats.org/drawingml/2006/main">
                  <a:graphicData uri="http://schemas.microsoft.com/office/word/2010/wordprocessingShape">
                    <wps:wsp>
                      <wps:cNvSpPr txBox="1"/>
                      <wps:spPr>
                        <a:xfrm>
                          <a:off x="0" y="0"/>
                          <a:ext cx="900000" cy="10676121"/>
                        </a:xfrm>
                        <a:prstGeom prst="rect">
                          <a:avLst/>
                        </a:prstGeom>
                        <a:solidFill>
                          <a:schemeClr val="accent6">
                            <a:lumMod val="75000"/>
                          </a:schemeClr>
                        </a:solidFill>
                        <a:ln w="6350">
                          <a:noFill/>
                        </a:ln>
                      </wps:spPr>
                      <wps:txbx>
                        <w:txbxContent>
                          <w:p w14:paraId="2E24CCDE" w14:textId="77777777" w:rsidR="00191D5D" w:rsidRDefault="00191D5D" w:rsidP="00191D5D">
                            <w:pPr>
                              <w:jc w:val="center"/>
                              <w:rPr>
                                <w:b/>
                                <w:bCs/>
                                <w:color w:val="FFFFFF" w:themeColor="background1"/>
                                <w:sz w:val="48"/>
                                <w:szCs w:val="48"/>
                              </w:rPr>
                            </w:pPr>
                          </w:p>
                          <w:p w14:paraId="54D422F6" w14:textId="77777777" w:rsidR="00191D5D" w:rsidRDefault="00191D5D" w:rsidP="00191D5D">
                            <w:pPr>
                              <w:jc w:val="center"/>
                              <w:rPr>
                                <w:b/>
                                <w:bCs/>
                                <w:color w:val="FFFFFF" w:themeColor="background1"/>
                                <w:sz w:val="48"/>
                                <w:szCs w:val="48"/>
                              </w:rPr>
                            </w:pPr>
                          </w:p>
                          <w:p w14:paraId="694E07B0" w14:textId="77777777" w:rsidR="00191D5D" w:rsidRPr="00134B38" w:rsidRDefault="00191D5D" w:rsidP="00191D5D">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A85F" id="Text Box 329929555" o:spid="_x0000_s1029" type="#_x0000_t202" style="position:absolute;left:0;text-align:left;margin-left:443.35pt;margin-top:-1in;width:70.85pt;height:8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" fillcolor="#538135 [2409]" stroked="f" strokeweight=".5pt">
                <v:textbox>
                  <w:txbxContent>
                    <w:p w14:paraId="2E24CCDE" w14:textId="77777777" w:rsidR="00191D5D" w:rsidRDefault="00191D5D" w:rsidP="00191D5D">
                      <w:pPr>
                        <w:jc w:val="center"/>
                        <w:rPr>
                          <w:b/>
                          <w:bCs/>
                          <w:color w:val="FFFFFF" w:themeColor="background1"/>
                          <w:sz w:val="48"/>
                          <w:szCs w:val="48"/>
                        </w:rPr>
                      </w:pPr>
                    </w:p>
                    <w:p w14:paraId="54D422F6" w14:textId="77777777" w:rsidR="00191D5D" w:rsidRDefault="00191D5D" w:rsidP="00191D5D">
                      <w:pPr>
                        <w:jc w:val="center"/>
                        <w:rPr>
                          <w:b/>
                          <w:bCs/>
                          <w:color w:val="FFFFFF" w:themeColor="background1"/>
                          <w:sz w:val="48"/>
                          <w:szCs w:val="48"/>
                        </w:rPr>
                      </w:pPr>
                    </w:p>
                    <w:p w14:paraId="694E07B0" w14:textId="77777777" w:rsidR="00191D5D" w:rsidRPr="00134B38" w:rsidRDefault="00191D5D" w:rsidP="00191D5D">
                      <w:pPr>
                        <w:jc w:val="center"/>
                        <w:rPr>
                          <w:b/>
                          <w:bCs/>
                          <w:color w:val="FFFFFF" w:themeColor="background1"/>
                          <w:sz w:val="48"/>
                          <w:szCs w:val="48"/>
                        </w:rPr>
                      </w:pPr>
                    </w:p>
                  </w:txbxContent>
                </v:textbox>
              </v:shape>
            </w:pict>
          </mc:Fallback>
        </mc:AlternateContent>
      </w:r>
      <w:r w:rsidR="003D5310" w:rsidRPr="00D77D8F">
        <w:rPr>
          <w:rStyle w:val="Heading1Char"/>
          <w:lang w:val="pt-PT"/>
        </w:rPr>
        <w:t>Análise Contextual</w:t>
      </w:r>
    </w:p>
    <w:p w14:paraId="1C845A61" w14:textId="6AAF9B3C" w:rsidR="003D5310" w:rsidRPr="00D77D8F" w:rsidRDefault="003D5310" w:rsidP="00DE6149">
      <w:pPr>
        <w:spacing w:line="276" w:lineRule="auto"/>
        <w:ind w:right="1241"/>
        <w:jc w:val="both"/>
        <w:rPr>
          <w:rFonts w:ascii="Constantia" w:hAnsi="Constantia" w:cstheme="minorHAnsi"/>
          <w:color w:val="1F4E79" w:themeColor="accent1" w:themeShade="80"/>
          <w:lang w:val="pt-PT"/>
        </w:rPr>
      </w:pPr>
      <w:r w:rsidRPr="00D77D8F">
        <w:rPr>
          <w:rFonts w:ascii="Constantia" w:hAnsi="Constantia" w:cstheme="minorHAnsi"/>
          <w:color w:val="1F4E79" w:themeColor="accent1" w:themeShade="80"/>
          <w:lang w:val="pt-PT"/>
        </w:rPr>
        <w:t xml:space="preserve">As lutas em prol do direito à educação incluem, de forma central, a eliminação de todas as formas de desigualdade e visam construir as condições necessárias para que o reconhecimento e o respeito à diversidade nos permitam superar a exclusão. As estruturas patriarcais estão no centro da prevenção do progresso na construção de sociedades transformadoras. Devido à ascensão de movimentos conservadores crescentes, o ímpeto político de não fechar as disparidades de </w:t>
      </w:r>
      <w:r w:rsidR="005358C2" w:rsidRPr="00D77D8F">
        <w:rPr>
          <w:rFonts w:ascii="Constantia" w:hAnsi="Constantia" w:cstheme="minorHAnsi"/>
          <w:color w:val="1F4E79" w:themeColor="accent1" w:themeShade="80"/>
          <w:lang w:val="pt-PT"/>
        </w:rPr>
        <w:t>género</w:t>
      </w:r>
      <w:r w:rsidRPr="00D77D8F">
        <w:rPr>
          <w:rFonts w:ascii="Constantia" w:hAnsi="Constantia" w:cstheme="minorHAnsi"/>
          <w:color w:val="1F4E79" w:themeColor="accent1" w:themeShade="80"/>
          <w:lang w:val="pt-PT"/>
        </w:rPr>
        <w:t xml:space="preserve"> não tem precedentes. Por isso, é urgente caminhar a educação para uma cultura de direitos humanos em que as noções de igualdade e não-discriminação estejam no centro das </w:t>
      </w:r>
      <w:r w:rsidR="005358C2" w:rsidRPr="00D77D8F">
        <w:rPr>
          <w:rFonts w:ascii="Constantia" w:hAnsi="Constantia" w:cstheme="minorHAnsi"/>
          <w:color w:val="1F4E79" w:themeColor="accent1" w:themeShade="80"/>
          <w:lang w:val="pt-PT"/>
        </w:rPr>
        <w:t>acções</w:t>
      </w:r>
      <w:r w:rsidRPr="00D77D8F">
        <w:rPr>
          <w:rFonts w:ascii="Constantia" w:hAnsi="Constantia" w:cstheme="minorHAnsi"/>
          <w:color w:val="1F4E79" w:themeColor="accent1" w:themeShade="80"/>
          <w:lang w:val="pt-PT"/>
        </w:rPr>
        <w:t xml:space="preserve"> pedagógicas. </w:t>
      </w:r>
    </w:p>
    <w:p w14:paraId="4916DA88" w14:textId="7A9D0DAE" w:rsidR="00AE79F2" w:rsidRPr="00D77D8F" w:rsidRDefault="003D5310" w:rsidP="00557C8A">
      <w:pPr>
        <w:spacing w:line="276" w:lineRule="auto"/>
        <w:ind w:right="1241"/>
        <w:jc w:val="both"/>
        <w:rPr>
          <w:rFonts w:ascii="Constantia" w:hAnsi="Constantia" w:cstheme="minorHAnsi"/>
          <w:color w:val="1F4E79" w:themeColor="accent1" w:themeShade="80"/>
          <w:lang w:val="pt-PT"/>
        </w:rPr>
      </w:pPr>
      <w:r w:rsidRPr="00D77D8F">
        <w:rPr>
          <w:rFonts w:ascii="Constantia" w:hAnsi="Constantia" w:cstheme="minorHAnsi"/>
          <w:color w:val="1F4E79" w:themeColor="accent1" w:themeShade="80"/>
          <w:lang w:val="pt-PT"/>
        </w:rPr>
        <w:t xml:space="preserve">Por conseguinte, é importante trabalharmos incansavelmente para expor e chamar a atenção das políticas para a desigualdade, a discriminação e a exclusão na educação – tanto em termos de acesso como em termos de qualidade. Isso pode ser feito fortalecendo a capacidade do movimento de integrar o </w:t>
      </w:r>
      <w:r w:rsidR="005358C2" w:rsidRPr="00D77D8F">
        <w:rPr>
          <w:rFonts w:ascii="Constantia" w:hAnsi="Constantia" w:cstheme="minorHAnsi"/>
          <w:color w:val="1F4E79" w:themeColor="accent1" w:themeShade="80"/>
          <w:lang w:val="pt-PT"/>
        </w:rPr>
        <w:t>género</w:t>
      </w:r>
      <w:r w:rsidRPr="00D77D8F">
        <w:rPr>
          <w:rFonts w:ascii="Constantia" w:hAnsi="Constantia" w:cstheme="minorHAnsi"/>
          <w:color w:val="1F4E79" w:themeColor="accent1" w:themeShade="80"/>
          <w:lang w:val="pt-PT"/>
        </w:rPr>
        <w:t xml:space="preserve"> por meio de aprendizagem </w:t>
      </w:r>
      <w:r w:rsidR="005358C2" w:rsidRPr="00D77D8F">
        <w:rPr>
          <w:rFonts w:ascii="Constantia" w:hAnsi="Constantia" w:cstheme="minorHAnsi"/>
          <w:color w:val="1F4E79" w:themeColor="accent1" w:themeShade="80"/>
          <w:lang w:val="pt-PT"/>
        </w:rPr>
        <w:t>direccionada</w:t>
      </w:r>
      <w:r w:rsidRPr="00D77D8F">
        <w:rPr>
          <w:rFonts w:ascii="Constantia" w:hAnsi="Constantia" w:cstheme="minorHAnsi"/>
          <w:color w:val="1F4E79" w:themeColor="accent1" w:themeShade="80"/>
          <w:lang w:val="pt-PT"/>
        </w:rPr>
        <w:t xml:space="preserve"> e consciente</w:t>
      </w:r>
      <w:r w:rsidR="002E6DDD" w:rsidRPr="00D77D8F">
        <w:rPr>
          <w:rFonts w:ascii="Constantia" w:hAnsi="Constantia" w:cstheme="minorHAnsi"/>
          <w:color w:val="1F4E79" w:themeColor="accent1" w:themeShade="80"/>
          <w:lang w:val="pt-PT"/>
        </w:rPr>
        <w:t>,</w:t>
      </w:r>
      <w:r w:rsidRPr="00D77D8F">
        <w:rPr>
          <w:rFonts w:ascii="Constantia" w:hAnsi="Constantia" w:cstheme="minorHAnsi"/>
          <w:color w:val="1F4E79" w:themeColor="accent1" w:themeShade="80"/>
          <w:lang w:val="pt-PT"/>
        </w:rPr>
        <w:t xml:space="preserve"> e gerando conhecimento centralizado em torno do </w:t>
      </w:r>
      <w:r w:rsidR="005358C2" w:rsidRPr="00D77D8F">
        <w:rPr>
          <w:rFonts w:ascii="Constantia" w:hAnsi="Constantia" w:cstheme="minorHAnsi"/>
          <w:color w:val="1F4E79" w:themeColor="accent1" w:themeShade="80"/>
          <w:lang w:val="pt-PT"/>
        </w:rPr>
        <w:t>sector</w:t>
      </w:r>
      <w:r w:rsidRPr="00D77D8F">
        <w:rPr>
          <w:rFonts w:ascii="Constantia" w:hAnsi="Constantia" w:cstheme="minorHAnsi"/>
          <w:color w:val="1F4E79" w:themeColor="accent1" w:themeShade="80"/>
          <w:lang w:val="pt-PT"/>
        </w:rPr>
        <w:t xml:space="preserve"> de educação por meio da transformação da educação, educação em emergências e financiamento da educação</w:t>
      </w:r>
      <w:r w:rsidR="00D5673A" w:rsidRPr="00D77D8F">
        <w:rPr>
          <w:rFonts w:ascii="Constantia" w:hAnsi="Constantia" w:cstheme="minorHAnsi"/>
          <w:color w:val="1F4E79" w:themeColor="accent1" w:themeShade="80"/>
          <w:lang w:val="pt-PT"/>
        </w:rPr>
        <w:t>.</w:t>
      </w:r>
    </w:p>
    <w:p w14:paraId="62A7C3D6" w14:textId="032B263D" w:rsidR="00AF4838" w:rsidRPr="00D77D8F" w:rsidRDefault="002616B7" w:rsidP="00557C8A">
      <w:pPr>
        <w:spacing w:line="276" w:lineRule="auto"/>
        <w:ind w:right="1241"/>
        <w:jc w:val="both"/>
        <w:rPr>
          <w:rFonts w:ascii="Constantia" w:hAnsi="Constantia" w:cstheme="minorHAnsi"/>
          <w:color w:val="1F4E79" w:themeColor="accent1" w:themeShade="80"/>
          <w:lang w:val="pt-PT"/>
        </w:rPr>
      </w:pPr>
      <w:r w:rsidRPr="00D77D8F">
        <w:rPr>
          <w:rFonts w:ascii="Constantia" w:hAnsi="Constantia" w:cstheme="minorHAnsi"/>
          <w:noProof/>
          <w:color w:val="1F4E79" w:themeColor="accent1" w:themeShade="80"/>
          <w:lang w:val="pt-PT" w:eastAsia="en-ZW"/>
        </w:rPr>
        <w:drawing>
          <wp:anchor distT="0" distB="0" distL="114300" distR="114300" simplePos="0" relativeHeight="251668480" behindDoc="1" locked="0" layoutInCell="1" allowOverlap="1" wp14:anchorId="7AAD32E7" wp14:editId="35878EE3">
            <wp:simplePos x="0" y="0"/>
            <wp:positionH relativeFrom="margin">
              <wp:posOffset>-1010285</wp:posOffset>
            </wp:positionH>
            <wp:positionV relativeFrom="margin">
              <wp:posOffset>5395595</wp:posOffset>
            </wp:positionV>
            <wp:extent cx="6464595" cy="4846002"/>
            <wp:effectExtent l="0" t="0" r="0" b="0"/>
            <wp:wrapNone/>
            <wp:docPr id="1595630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30674" name="Picture 2"/>
                    <pic:cNvPicPr/>
                  </pic:nvPicPr>
                  <pic:blipFill>
                    <a:blip r:embed="rId12">
                      <a:duotone>
                        <a:schemeClr val="accent6">
                          <a:shade val="45000"/>
                          <a:satMod val="135000"/>
                        </a:schemeClr>
                        <a:prstClr val="white"/>
                      </a:duotone>
                      <a:alphaModFix amt="35000"/>
                      <a:extLst>
                        <a:ext uri="{28A0092B-C50C-407E-A947-70E740481C1C}">
                          <a14:useLocalDpi xmlns:a14="http://schemas.microsoft.com/office/drawing/2010/main" val="0"/>
                        </a:ext>
                      </a:extLst>
                    </a:blip>
                    <a:stretch>
                      <a:fillRect/>
                    </a:stretch>
                  </pic:blipFill>
                  <pic:spPr>
                    <a:xfrm>
                      <a:off x="0" y="0"/>
                      <a:ext cx="6464595" cy="4846002"/>
                    </a:xfrm>
                    <a:prstGeom prst="rect">
                      <a:avLst/>
                    </a:prstGeom>
                  </pic:spPr>
                </pic:pic>
              </a:graphicData>
            </a:graphic>
            <wp14:sizeRelH relativeFrom="margin">
              <wp14:pctWidth>0</wp14:pctWidth>
            </wp14:sizeRelH>
            <wp14:sizeRelV relativeFrom="margin">
              <wp14:pctHeight>0</wp14:pctHeight>
            </wp14:sizeRelV>
          </wp:anchor>
        </w:drawing>
      </w:r>
      <w:r w:rsidR="002E6DDD" w:rsidRPr="00D77D8F">
        <w:rPr>
          <w:rFonts w:ascii="Constantia" w:hAnsi="Constantia" w:cstheme="minorHAnsi"/>
          <w:color w:val="1F4E79" w:themeColor="accent1" w:themeShade="80"/>
          <w:lang w:val="pt-PT"/>
        </w:rPr>
        <w:t xml:space="preserve">A Comunidade de Aprendizagem de </w:t>
      </w:r>
      <w:r w:rsidR="005358C2" w:rsidRPr="00D77D8F">
        <w:rPr>
          <w:rFonts w:ascii="Constantia" w:hAnsi="Constantia" w:cstheme="minorHAnsi"/>
          <w:color w:val="1F4E79" w:themeColor="accent1" w:themeShade="80"/>
          <w:lang w:val="pt-PT"/>
        </w:rPr>
        <w:t>Género</w:t>
      </w:r>
      <w:r w:rsidR="002E6DDD" w:rsidRPr="00D77D8F">
        <w:rPr>
          <w:rFonts w:ascii="Constantia" w:hAnsi="Constantia" w:cstheme="minorHAnsi"/>
          <w:color w:val="1F4E79" w:themeColor="accent1" w:themeShade="80"/>
          <w:lang w:val="pt-PT"/>
        </w:rPr>
        <w:t xml:space="preserve"> (GLC) foi criada pela CGE para fornecer uma plataforma virtual para membros e parceiros de educação trocarem conhecimentos, lições e colaborarem na integração de áreas temáticas de </w:t>
      </w:r>
      <w:r w:rsidR="005358C2" w:rsidRPr="00D77D8F">
        <w:rPr>
          <w:rFonts w:ascii="Constantia" w:hAnsi="Constantia" w:cstheme="minorHAnsi"/>
          <w:color w:val="1F4E79" w:themeColor="accent1" w:themeShade="80"/>
          <w:lang w:val="pt-PT"/>
        </w:rPr>
        <w:t>género</w:t>
      </w:r>
      <w:r w:rsidR="002E6DDD" w:rsidRPr="00D77D8F">
        <w:rPr>
          <w:rFonts w:ascii="Constantia" w:hAnsi="Constantia" w:cstheme="minorHAnsi"/>
          <w:color w:val="1F4E79" w:themeColor="accent1" w:themeShade="80"/>
          <w:lang w:val="pt-PT"/>
        </w:rPr>
        <w:t xml:space="preserve"> nas </w:t>
      </w:r>
      <w:r w:rsidR="005358C2" w:rsidRPr="00D77D8F">
        <w:rPr>
          <w:rFonts w:ascii="Constantia" w:hAnsi="Constantia" w:cstheme="minorHAnsi"/>
          <w:color w:val="1F4E79" w:themeColor="accent1" w:themeShade="80"/>
          <w:lang w:val="pt-PT"/>
        </w:rPr>
        <w:t>acções</w:t>
      </w:r>
      <w:r w:rsidR="002E6DDD" w:rsidRPr="00D77D8F">
        <w:rPr>
          <w:rFonts w:ascii="Constantia" w:hAnsi="Constantia" w:cstheme="minorHAnsi"/>
          <w:color w:val="1F4E79" w:themeColor="accent1" w:themeShade="80"/>
          <w:lang w:val="pt-PT"/>
        </w:rPr>
        <w:t xml:space="preserve"> de defesa da CGE. O </w:t>
      </w:r>
      <w:r w:rsidR="005358C2" w:rsidRPr="00D77D8F">
        <w:rPr>
          <w:rFonts w:ascii="Constantia" w:hAnsi="Constantia" w:cstheme="minorHAnsi"/>
          <w:color w:val="1F4E79" w:themeColor="accent1" w:themeShade="80"/>
          <w:lang w:val="pt-PT"/>
        </w:rPr>
        <w:t>objectivo</w:t>
      </w:r>
      <w:r w:rsidR="002E6DDD" w:rsidRPr="00D77D8F">
        <w:rPr>
          <w:rFonts w:ascii="Constantia" w:hAnsi="Constantia" w:cstheme="minorHAnsi"/>
          <w:color w:val="1F4E79" w:themeColor="accent1" w:themeShade="80"/>
          <w:lang w:val="pt-PT"/>
        </w:rPr>
        <w:t xml:space="preserve"> é avançar no compromisso do movimento CGE com a igualdade de </w:t>
      </w:r>
      <w:r w:rsidR="005358C2" w:rsidRPr="00D77D8F">
        <w:rPr>
          <w:rFonts w:ascii="Constantia" w:hAnsi="Constantia" w:cstheme="minorHAnsi"/>
          <w:color w:val="1F4E79" w:themeColor="accent1" w:themeShade="80"/>
          <w:lang w:val="pt-PT"/>
        </w:rPr>
        <w:t>género</w:t>
      </w:r>
      <w:r w:rsidR="002E6DDD" w:rsidRPr="00D77D8F">
        <w:rPr>
          <w:rFonts w:ascii="Constantia" w:hAnsi="Constantia" w:cstheme="minorHAnsi"/>
          <w:color w:val="1F4E79" w:themeColor="accent1" w:themeShade="80"/>
          <w:lang w:val="pt-PT"/>
        </w:rPr>
        <w:t xml:space="preserve"> na educação, conforme documentado no </w:t>
      </w:r>
      <w:hyperlink r:id="rId13" w:history="1">
        <w:r w:rsidR="002E6DDD" w:rsidRPr="00D77D8F">
          <w:rPr>
            <w:rStyle w:val="Hyperlink"/>
            <w:rFonts w:ascii="Constantia" w:hAnsi="Constantia" w:cstheme="minorHAnsi"/>
            <w:color w:val="023160" w:themeColor="hyperlink" w:themeShade="80"/>
            <w:lang w:val="pt-PT"/>
          </w:rPr>
          <w:t>Plano Estratégico</w:t>
        </w:r>
      </w:hyperlink>
      <w:r w:rsidR="002E6DDD" w:rsidRPr="00D77D8F">
        <w:rPr>
          <w:rFonts w:ascii="Constantia" w:hAnsi="Constantia" w:cstheme="minorHAnsi"/>
          <w:color w:val="1F4E79" w:themeColor="accent1" w:themeShade="80"/>
          <w:lang w:val="pt-PT"/>
        </w:rPr>
        <w:t xml:space="preserve"> e </w:t>
      </w:r>
      <w:hyperlink r:id="rId14" w:history="1">
        <w:r w:rsidR="002E6DDD" w:rsidRPr="00D77D8F">
          <w:rPr>
            <w:rStyle w:val="Hyperlink"/>
            <w:rFonts w:ascii="Constantia" w:hAnsi="Constantia" w:cstheme="minorHAnsi"/>
            <w:color w:val="023160" w:themeColor="hyperlink" w:themeShade="80"/>
            <w:lang w:val="pt-PT"/>
          </w:rPr>
          <w:t xml:space="preserve">Estratégia de </w:t>
        </w:r>
        <w:r w:rsidR="005358C2" w:rsidRPr="00D77D8F">
          <w:rPr>
            <w:rStyle w:val="Hyperlink"/>
            <w:rFonts w:ascii="Constantia" w:hAnsi="Constantia" w:cstheme="minorHAnsi"/>
            <w:color w:val="023160" w:themeColor="hyperlink" w:themeShade="80"/>
            <w:lang w:val="pt-PT"/>
          </w:rPr>
          <w:t>Género</w:t>
        </w:r>
        <w:r w:rsidR="002E6DDD" w:rsidRPr="00D77D8F">
          <w:rPr>
            <w:rStyle w:val="Hyperlink"/>
            <w:rFonts w:ascii="Constantia" w:hAnsi="Constantia" w:cstheme="minorHAnsi"/>
            <w:color w:val="023160" w:themeColor="hyperlink" w:themeShade="80"/>
            <w:lang w:val="pt-PT"/>
          </w:rPr>
          <w:t xml:space="preserve"> 2023-2027 da CGE</w:t>
        </w:r>
      </w:hyperlink>
      <w:r w:rsidR="002E6DDD" w:rsidRPr="00D77D8F">
        <w:rPr>
          <w:rFonts w:ascii="Constantia" w:hAnsi="Constantia" w:cstheme="minorHAnsi"/>
          <w:color w:val="1F4E79" w:themeColor="accent1" w:themeShade="80"/>
          <w:lang w:val="pt-PT"/>
        </w:rPr>
        <w:t xml:space="preserve">. A CGE defende e promove a educação como um direito básico para todas as pessoas – inclusive para pessoas de todos os </w:t>
      </w:r>
      <w:r w:rsidR="005358C2" w:rsidRPr="00D77D8F">
        <w:rPr>
          <w:rFonts w:ascii="Constantia" w:hAnsi="Constantia" w:cstheme="minorHAnsi"/>
          <w:color w:val="1F4E79" w:themeColor="accent1" w:themeShade="80"/>
          <w:lang w:val="pt-PT"/>
        </w:rPr>
        <w:t>géneros</w:t>
      </w:r>
      <w:r w:rsidR="002E6DDD" w:rsidRPr="00D77D8F">
        <w:rPr>
          <w:rFonts w:ascii="Constantia" w:hAnsi="Constantia" w:cstheme="minorHAnsi"/>
          <w:color w:val="1F4E79" w:themeColor="accent1" w:themeShade="80"/>
          <w:lang w:val="pt-PT"/>
        </w:rPr>
        <w:t xml:space="preserve">, orientação sexual, expressão de </w:t>
      </w:r>
      <w:r w:rsidR="005358C2" w:rsidRPr="00D77D8F">
        <w:rPr>
          <w:rFonts w:ascii="Constantia" w:hAnsi="Constantia" w:cstheme="minorHAnsi"/>
          <w:color w:val="1F4E79" w:themeColor="accent1" w:themeShade="80"/>
          <w:lang w:val="pt-PT"/>
        </w:rPr>
        <w:t>género</w:t>
      </w:r>
      <w:r w:rsidR="002E6DDD" w:rsidRPr="00D77D8F">
        <w:rPr>
          <w:rFonts w:ascii="Constantia" w:hAnsi="Constantia" w:cstheme="minorHAnsi"/>
          <w:color w:val="1F4E79" w:themeColor="accent1" w:themeShade="80"/>
          <w:lang w:val="pt-PT"/>
        </w:rPr>
        <w:t xml:space="preserve">, identidade ou características (SOGIESC) com o entendimento de que essa desigualdade de </w:t>
      </w:r>
      <w:r w:rsidR="005358C2" w:rsidRPr="00D77D8F">
        <w:rPr>
          <w:rFonts w:ascii="Constantia" w:hAnsi="Constantia" w:cstheme="minorHAnsi"/>
          <w:color w:val="1F4E79" w:themeColor="accent1" w:themeShade="80"/>
          <w:lang w:val="pt-PT"/>
        </w:rPr>
        <w:t>género</w:t>
      </w:r>
      <w:r w:rsidR="002E6DDD" w:rsidRPr="00D77D8F">
        <w:rPr>
          <w:rFonts w:ascii="Constantia" w:hAnsi="Constantia" w:cstheme="minorHAnsi"/>
          <w:color w:val="1F4E79" w:themeColor="accent1" w:themeShade="80"/>
          <w:lang w:val="pt-PT"/>
        </w:rPr>
        <w:t xml:space="preserve"> se cruza com muitos outros </w:t>
      </w:r>
      <w:r w:rsidR="005358C2" w:rsidRPr="00D77D8F">
        <w:rPr>
          <w:rFonts w:ascii="Constantia" w:hAnsi="Constantia" w:cstheme="minorHAnsi"/>
          <w:color w:val="1F4E79" w:themeColor="accent1" w:themeShade="80"/>
          <w:lang w:val="pt-PT"/>
        </w:rPr>
        <w:t>factores</w:t>
      </w:r>
      <w:r w:rsidR="002E6DDD" w:rsidRPr="00D77D8F">
        <w:rPr>
          <w:rFonts w:ascii="Constantia" w:hAnsi="Constantia" w:cstheme="minorHAnsi"/>
          <w:color w:val="1F4E79" w:themeColor="accent1" w:themeShade="80"/>
          <w:lang w:val="pt-PT"/>
        </w:rPr>
        <w:t xml:space="preserve"> que podem excluir uma pessoa da educação ao longo de sua vida</w:t>
      </w:r>
      <w:r w:rsidR="00AF4838" w:rsidRPr="00D77D8F">
        <w:rPr>
          <w:rFonts w:ascii="Constantia" w:hAnsi="Constantia" w:cstheme="minorHAnsi"/>
          <w:color w:val="1F4E79" w:themeColor="accent1" w:themeShade="80"/>
          <w:lang w:val="pt-PT"/>
        </w:rPr>
        <w:t>.</w:t>
      </w:r>
    </w:p>
    <w:p w14:paraId="5818C55C" w14:textId="77777777" w:rsidR="00D80750" w:rsidRPr="00D77D8F" w:rsidRDefault="00D80750" w:rsidP="00716BB6">
      <w:pPr>
        <w:spacing w:after="0" w:line="276" w:lineRule="auto"/>
        <w:jc w:val="both"/>
        <w:rPr>
          <w:rFonts w:ascii="Constantia" w:hAnsi="Constantia" w:cstheme="minorHAnsi"/>
          <w:b/>
          <w:color w:val="70AD47" w:themeColor="accent6"/>
          <w:sz w:val="32"/>
          <w:szCs w:val="32"/>
          <w:lang w:val="pt-PT"/>
        </w:rPr>
        <w:sectPr w:rsidR="00D80750" w:rsidRPr="00D77D8F" w:rsidSect="005358C2">
          <w:type w:val="continuous"/>
          <w:pgSz w:w="11906" w:h="16838"/>
          <w:pgMar w:top="1350" w:right="1080" w:bottom="1440" w:left="1080" w:header="680" w:footer="0" w:gutter="0"/>
          <w:pgNumType w:start="1"/>
          <w:cols w:space="708"/>
          <w:titlePg/>
          <w:docGrid w:linePitch="360"/>
        </w:sectPr>
      </w:pPr>
    </w:p>
    <w:p w14:paraId="48C09051" w14:textId="71D0FE0F" w:rsidR="00993B75" w:rsidRPr="00D77D8F" w:rsidRDefault="002E6DDD" w:rsidP="005358C2">
      <w:pPr>
        <w:pStyle w:val="Heading1"/>
        <w:spacing w:before="0" w:line="240" w:lineRule="auto"/>
        <w:rPr>
          <w:lang w:val="pt-PT"/>
        </w:rPr>
      </w:pPr>
      <w:r w:rsidRPr="00D77D8F">
        <w:rPr>
          <w:lang w:val="pt-PT"/>
        </w:rPr>
        <w:lastRenderedPageBreak/>
        <w:t>Paridade de Género na Escola Africana: Experiência e Práticas da FMEA</w:t>
      </w:r>
    </w:p>
    <w:p w14:paraId="5911ABC2" w14:textId="67ECEC73" w:rsidR="00E7488A" w:rsidRPr="00D77D8F" w:rsidRDefault="00F2481A" w:rsidP="00993B75">
      <w:pPr>
        <w:spacing w:after="0" w:line="276" w:lineRule="auto"/>
        <w:jc w:val="both"/>
        <w:rPr>
          <w:rFonts w:ascii="Constantia" w:hAnsi="Constantia" w:cstheme="minorHAnsi"/>
          <w:bCs/>
          <w:color w:val="1F4E79" w:themeColor="accent1" w:themeShade="80"/>
          <w:lang w:val="pt-PT"/>
        </w:rPr>
      </w:pPr>
      <w:r w:rsidRPr="00D77D8F">
        <w:rPr>
          <w:rFonts w:ascii="Constantia" w:hAnsi="Constantia" w:cstheme="minorHAnsi"/>
          <w:color w:val="1F4E79" w:themeColor="accent1" w:themeShade="80"/>
          <w:lang w:val="pt-PT"/>
        </w:rPr>
        <w:t xml:space="preserve">Como uma organização Pan-Africana de Direitos de Educação de Raparigas que trabalha em 34 Capítulos em toda a África, a FMEA está na vanguarda da promoção de políticas, práticas e atitudes sensíveis ao </w:t>
      </w:r>
      <w:r w:rsidR="005358C2" w:rsidRPr="00D77D8F">
        <w:rPr>
          <w:rFonts w:ascii="Constantia" w:hAnsi="Constantia" w:cstheme="minorHAnsi"/>
          <w:color w:val="1F4E79" w:themeColor="accent1" w:themeShade="80"/>
          <w:lang w:val="pt-PT"/>
        </w:rPr>
        <w:t>género</w:t>
      </w:r>
      <w:r w:rsidRPr="00D77D8F">
        <w:rPr>
          <w:rFonts w:ascii="Constantia" w:hAnsi="Constantia" w:cstheme="minorHAnsi"/>
          <w:color w:val="1F4E79" w:themeColor="accent1" w:themeShade="80"/>
          <w:lang w:val="pt-PT"/>
        </w:rPr>
        <w:t xml:space="preserve"> e fomentam inovações que oferecem oportunidades para meninas e mulheres africanas prosperarem em todos os domínios de suas vidas. No entanto, muitas realidades que são exclusivas do contexto africano, como a pobreza, as alterações climáticas, os conflitos, o estatuto de imigração/refugiado, entre outros </w:t>
      </w:r>
      <w:r w:rsidR="005358C2" w:rsidRPr="00D77D8F">
        <w:rPr>
          <w:rFonts w:ascii="Constantia" w:hAnsi="Constantia" w:cstheme="minorHAnsi"/>
          <w:color w:val="1F4E79" w:themeColor="accent1" w:themeShade="80"/>
          <w:lang w:val="pt-PT"/>
        </w:rPr>
        <w:t>factores</w:t>
      </w:r>
      <w:r w:rsidRPr="00D77D8F">
        <w:rPr>
          <w:rFonts w:ascii="Constantia" w:hAnsi="Constantia" w:cstheme="minorHAnsi"/>
          <w:color w:val="1F4E79" w:themeColor="accent1" w:themeShade="80"/>
          <w:lang w:val="pt-PT"/>
        </w:rPr>
        <w:t xml:space="preserve">, alargaram as desigualdades de género na educação e têm um impacto negativo no acesso, matrícula, retenção, desempenho, transição e conclusão. Tanto os rapazes como as raparigas são </w:t>
      </w:r>
      <w:r w:rsidR="005358C2" w:rsidRPr="00D77D8F">
        <w:rPr>
          <w:rFonts w:ascii="Constantia" w:hAnsi="Constantia" w:cstheme="minorHAnsi"/>
          <w:color w:val="1F4E79" w:themeColor="accent1" w:themeShade="80"/>
          <w:lang w:val="pt-PT"/>
        </w:rPr>
        <w:t>afectados</w:t>
      </w:r>
      <w:r w:rsidRPr="00D77D8F">
        <w:rPr>
          <w:rFonts w:ascii="Constantia" w:hAnsi="Constantia" w:cstheme="minorHAnsi"/>
          <w:color w:val="1F4E79" w:themeColor="accent1" w:themeShade="80"/>
          <w:lang w:val="pt-PT"/>
        </w:rPr>
        <w:t xml:space="preserve">. A FMEA identificou e partilhou as cinco principais vulnerabilidades de género enfrentadas por raparigas e rapazes em África que continuam a </w:t>
      </w:r>
      <w:r w:rsidRPr="00D77D8F">
        <w:rPr>
          <w:rFonts w:ascii="Constantia" w:hAnsi="Constantia" w:cstheme="minorHAnsi"/>
          <w:bCs/>
          <w:color w:val="1F4E79" w:themeColor="accent1" w:themeShade="80"/>
          <w:lang w:val="pt-PT"/>
        </w:rPr>
        <w:t>impedi-los de aceder ao seu direito à educação</w:t>
      </w:r>
      <w:r w:rsidR="00E7488A" w:rsidRPr="00D77D8F">
        <w:rPr>
          <w:rFonts w:ascii="Constantia" w:hAnsi="Constantia" w:cstheme="minorHAnsi"/>
          <w:bCs/>
          <w:color w:val="1F4E79" w:themeColor="accent1" w:themeShade="80"/>
          <w:lang w:val="pt-PT"/>
        </w:rPr>
        <w:t xml:space="preserve">: </w:t>
      </w:r>
    </w:p>
    <w:p w14:paraId="3398ADD0" w14:textId="77777777" w:rsidR="00993B75" w:rsidRPr="00D77D8F" w:rsidRDefault="00993B75" w:rsidP="005358C2">
      <w:pPr>
        <w:spacing w:after="0" w:line="240" w:lineRule="auto"/>
        <w:jc w:val="both"/>
        <w:rPr>
          <w:rFonts w:ascii="Constantia" w:hAnsi="Constantia" w:cstheme="minorHAnsi"/>
          <w:color w:val="1F4E79" w:themeColor="accent1" w:themeShade="80"/>
          <w:lang w:val="pt-PT"/>
        </w:rPr>
      </w:pPr>
    </w:p>
    <w:tbl>
      <w:tblPr>
        <w:tblStyle w:val="TableGrid"/>
        <w:tblW w:w="0" w:type="auto"/>
        <w:tblBorders>
          <w:top w:val="none" w:sz="0" w:space="0" w:color="auto"/>
          <w:left w:val="none" w:sz="0" w:space="0" w:color="auto"/>
          <w:bottom w:val="none" w:sz="0" w:space="0" w:color="auto"/>
          <w:right w:val="none" w:sz="0" w:space="0" w:color="auto"/>
          <w:insideH w:val="double" w:sz="4" w:space="0" w:color="70AD47" w:themeColor="accent6"/>
          <w:insideV w:val="double" w:sz="4" w:space="0" w:color="70AD47" w:themeColor="accent6"/>
        </w:tblBorders>
        <w:tblLayout w:type="fixed"/>
        <w:tblLook w:val="04A0" w:firstRow="1" w:lastRow="0" w:firstColumn="1" w:lastColumn="0" w:noHBand="0" w:noVBand="1"/>
      </w:tblPr>
      <w:tblGrid>
        <w:gridCol w:w="1843"/>
        <w:gridCol w:w="7655"/>
      </w:tblGrid>
      <w:tr w:rsidR="00D50371" w:rsidRPr="00091EA0" w14:paraId="00D94C2E" w14:textId="77777777" w:rsidTr="00D50371">
        <w:tc>
          <w:tcPr>
            <w:tcW w:w="1843" w:type="dxa"/>
            <w:shd w:val="clear" w:color="auto" w:fill="538135" w:themeFill="accent6" w:themeFillShade="BF"/>
            <w:vAlign w:val="center"/>
          </w:tcPr>
          <w:p w14:paraId="67077A20" w14:textId="6FF2D629" w:rsidR="00D5673A" w:rsidRPr="00D77D8F" w:rsidRDefault="00D5673A" w:rsidP="005358C2">
            <w:pPr>
              <w:spacing w:line="276" w:lineRule="auto"/>
              <w:jc w:val="center"/>
              <w:rPr>
                <w:rFonts w:ascii="Constantia" w:hAnsi="Constantia" w:cstheme="minorHAnsi"/>
                <w:color w:val="FFFFFF" w:themeColor="background1"/>
                <w:sz w:val="20"/>
                <w:szCs w:val="20"/>
                <w:lang w:val="pt-PT"/>
              </w:rPr>
            </w:pPr>
            <w:r w:rsidRPr="00D77D8F">
              <w:rPr>
                <w:rFonts w:ascii="Constantia" w:hAnsi="Constantia" w:cstheme="minorHAnsi"/>
                <w:b/>
                <w:bCs/>
                <w:color w:val="FFFFFF" w:themeColor="background1"/>
                <w:sz w:val="20"/>
                <w:szCs w:val="20"/>
                <w:lang w:val="pt-PT"/>
              </w:rPr>
              <w:t xml:space="preserve">1. </w:t>
            </w:r>
            <w:r w:rsidR="005358C2" w:rsidRPr="00D77D8F">
              <w:rPr>
                <w:rFonts w:ascii="Constantia" w:hAnsi="Constantia" w:cstheme="minorHAnsi"/>
                <w:b/>
                <w:bCs/>
                <w:color w:val="FFFFFF" w:themeColor="background1"/>
                <w:sz w:val="20"/>
                <w:szCs w:val="20"/>
                <w:lang w:val="pt-PT"/>
              </w:rPr>
              <w:t>Abandono escolar e trabalho infantil</w:t>
            </w:r>
          </w:p>
        </w:tc>
        <w:tc>
          <w:tcPr>
            <w:tcW w:w="7655" w:type="dxa"/>
          </w:tcPr>
          <w:p w14:paraId="24E5040E" w14:textId="51207345" w:rsidR="00D5673A" w:rsidRPr="00D77D8F" w:rsidRDefault="005358C2" w:rsidP="00D50371">
            <w:pPr>
              <w:spacing w:line="276" w:lineRule="auto"/>
              <w:jc w:val="both"/>
              <w:rPr>
                <w:rFonts w:ascii="Constantia" w:hAnsi="Constantia" w:cstheme="minorHAnsi"/>
                <w:color w:val="1F4E79" w:themeColor="accent1" w:themeShade="80"/>
                <w:sz w:val="20"/>
                <w:szCs w:val="20"/>
                <w:lang w:val="pt-PT"/>
              </w:rPr>
            </w:pPr>
            <w:r w:rsidRPr="00D77D8F">
              <w:rPr>
                <w:rFonts w:ascii="Constantia" w:hAnsi="Constantia" w:cstheme="minorHAnsi"/>
                <w:color w:val="1F4E79" w:themeColor="accent1" w:themeShade="80"/>
                <w:sz w:val="20"/>
                <w:szCs w:val="20"/>
                <w:lang w:val="pt-PT"/>
              </w:rPr>
              <w:t>De acordo com a UNICEF (2021), 244 milhões de crianças e jovens entre 6- 18 anos em todo o mundo estavam fora da escola em 2021, dos quais 118,5 milhões eram raparigas e 125,5 milhões eram rapazes. 40% das crianças na África Oriental e Austral não estão na escola e isso se deve às sequelas da COVID-19. As raparigas abandonam a escola sobretudo para assumirem funções de prestação de cuidados. Ou seja, cuidar dos irmãos e de outras tarefas domésticas como buscar água, lenha e, às vezes, acompanhar as mães em outras actividades geradoras de renda. Alguns abandonam a escola devido ao casamento infantil, gravidez na adolescência e mutilação genital feminina (MGF)</w:t>
            </w:r>
            <w:r w:rsidR="00D5673A" w:rsidRPr="00D77D8F">
              <w:rPr>
                <w:rFonts w:ascii="Constantia" w:hAnsi="Constantia" w:cstheme="minorHAnsi"/>
                <w:color w:val="1F4E79" w:themeColor="accent1" w:themeShade="80"/>
                <w:sz w:val="20"/>
                <w:szCs w:val="20"/>
                <w:lang w:val="pt-PT"/>
              </w:rPr>
              <w:t xml:space="preserve">. </w:t>
            </w:r>
          </w:p>
        </w:tc>
      </w:tr>
      <w:tr w:rsidR="00D5673A" w:rsidRPr="00D77D8F" w14:paraId="67B20911" w14:textId="77777777" w:rsidTr="00D50371">
        <w:tc>
          <w:tcPr>
            <w:tcW w:w="1843" w:type="dxa"/>
            <w:shd w:val="clear" w:color="auto" w:fill="538135" w:themeFill="accent6" w:themeFillShade="BF"/>
            <w:vAlign w:val="center"/>
          </w:tcPr>
          <w:p w14:paraId="5217233F" w14:textId="29F67BA9" w:rsidR="00D5673A" w:rsidRPr="00D77D8F" w:rsidRDefault="00D5673A" w:rsidP="005358C2">
            <w:pPr>
              <w:spacing w:line="276" w:lineRule="auto"/>
              <w:jc w:val="center"/>
              <w:rPr>
                <w:rFonts w:ascii="Constantia" w:hAnsi="Constantia" w:cstheme="minorHAnsi"/>
                <w:b/>
                <w:color w:val="FFFFFF" w:themeColor="background1"/>
                <w:sz w:val="20"/>
                <w:szCs w:val="20"/>
                <w:lang w:val="pt-PT"/>
              </w:rPr>
            </w:pPr>
            <w:r w:rsidRPr="00D77D8F">
              <w:rPr>
                <w:rFonts w:ascii="Constantia" w:hAnsi="Constantia" w:cstheme="minorHAnsi"/>
                <w:b/>
                <w:color w:val="FFFFFF" w:themeColor="background1"/>
                <w:sz w:val="20"/>
                <w:szCs w:val="20"/>
                <w:lang w:val="pt-PT"/>
              </w:rPr>
              <w:t xml:space="preserve">2. </w:t>
            </w:r>
            <w:r w:rsidR="005358C2" w:rsidRPr="00D77D8F">
              <w:rPr>
                <w:rFonts w:ascii="Constantia" w:hAnsi="Constantia" w:cstheme="minorHAnsi"/>
                <w:b/>
                <w:color w:val="FFFFFF" w:themeColor="background1"/>
                <w:sz w:val="20"/>
                <w:szCs w:val="20"/>
                <w:lang w:val="pt-PT"/>
              </w:rPr>
              <w:t>Alterações climáticas</w:t>
            </w:r>
          </w:p>
        </w:tc>
        <w:tc>
          <w:tcPr>
            <w:tcW w:w="7655" w:type="dxa"/>
          </w:tcPr>
          <w:p w14:paraId="5CB004B9" w14:textId="7ECECA10" w:rsidR="00D5673A" w:rsidRPr="00D77D8F" w:rsidRDefault="005358C2" w:rsidP="00D50371">
            <w:pPr>
              <w:spacing w:line="276" w:lineRule="auto"/>
              <w:jc w:val="both"/>
              <w:rPr>
                <w:rFonts w:ascii="Constantia" w:hAnsi="Constantia" w:cstheme="minorHAnsi"/>
                <w:color w:val="1F4E79" w:themeColor="accent1" w:themeShade="80"/>
                <w:sz w:val="20"/>
                <w:szCs w:val="20"/>
                <w:lang w:val="pt-PT"/>
              </w:rPr>
            </w:pPr>
            <w:r w:rsidRPr="00D77D8F">
              <w:rPr>
                <w:rFonts w:ascii="Constantia" w:hAnsi="Constantia" w:cstheme="minorHAnsi"/>
                <w:color w:val="1F4E79" w:themeColor="accent1" w:themeShade="80"/>
                <w:sz w:val="20"/>
                <w:szCs w:val="20"/>
                <w:lang w:val="pt-PT"/>
              </w:rPr>
              <w:t xml:space="preserve">As alterações climáticas estão a manifestar-se através de secas prolongadas, fome e conflitos entre o homem e a fauna, entre outros, e </w:t>
            </w:r>
            <w:r w:rsidR="00D071B9" w:rsidRPr="00D77D8F">
              <w:rPr>
                <w:rFonts w:ascii="Constantia" w:hAnsi="Constantia" w:cstheme="minorHAnsi"/>
                <w:color w:val="1F4E79" w:themeColor="accent1" w:themeShade="80"/>
                <w:sz w:val="20"/>
                <w:szCs w:val="20"/>
                <w:lang w:val="pt-PT"/>
              </w:rPr>
              <w:t>afectaram</w:t>
            </w:r>
            <w:r w:rsidRPr="00D77D8F">
              <w:rPr>
                <w:rFonts w:ascii="Constantia" w:hAnsi="Constantia" w:cstheme="minorHAnsi"/>
                <w:color w:val="1F4E79" w:themeColor="accent1" w:themeShade="80"/>
                <w:sz w:val="20"/>
                <w:szCs w:val="20"/>
                <w:lang w:val="pt-PT"/>
              </w:rPr>
              <w:t xml:space="preserve"> imensamente a educação em África. Os programas de apoio escolar </w:t>
            </w:r>
            <w:r w:rsidR="00D071B9" w:rsidRPr="00D77D8F">
              <w:rPr>
                <w:rFonts w:ascii="Constantia" w:hAnsi="Constantia" w:cstheme="minorHAnsi"/>
                <w:color w:val="1F4E79" w:themeColor="accent1" w:themeShade="80"/>
                <w:sz w:val="20"/>
                <w:szCs w:val="20"/>
                <w:lang w:val="pt-PT"/>
              </w:rPr>
              <w:t>afectados</w:t>
            </w:r>
            <w:r w:rsidRPr="00D77D8F">
              <w:rPr>
                <w:rFonts w:ascii="Constantia" w:hAnsi="Constantia" w:cstheme="minorHAnsi"/>
                <w:color w:val="1F4E79" w:themeColor="accent1" w:themeShade="80"/>
                <w:sz w:val="20"/>
                <w:szCs w:val="20"/>
                <w:lang w:val="pt-PT"/>
              </w:rPr>
              <w:t xml:space="preserve"> incluem programas de alimentação escolar,</w:t>
            </w:r>
            <w:r w:rsidR="00D071B9" w:rsidRPr="00D77D8F">
              <w:rPr>
                <w:rFonts w:ascii="Constantia" w:hAnsi="Constantia" w:cstheme="minorHAnsi"/>
                <w:color w:val="1F4E79" w:themeColor="accent1" w:themeShade="80"/>
                <w:sz w:val="20"/>
                <w:szCs w:val="20"/>
                <w:lang w:val="pt-PT"/>
              </w:rPr>
              <w:t xml:space="preserve"> supri</w:t>
            </w:r>
            <w:r w:rsidRPr="00D77D8F">
              <w:rPr>
                <w:rFonts w:ascii="Constantia" w:hAnsi="Constantia" w:cstheme="minorHAnsi"/>
                <w:color w:val="1F4E79" w:themeColor="accent1" w:themeShade="80"/>
                <w:sz w:val="20"/>
                <w:szCs w:val="20"/>
                <w:lang w:val="pt-PT"/>
              </w:rPr>
              <w:t>mento de</w:t>
            </w:r>
            <w:r w:rsidR="00D071B9" w:rsidRPr="00D77D8F">
              <w:rPr>
                <w:rFonts w:ascii="Constantia" w:hAnsi="Constantia" w:cstheme="minorHAnsi"/>
                <w:color w:val="1F4E79" w:themeColor="accent1" w:themeShade="80"/>
                <w:sz w:val="20"/>
                <w:szCs w:val="20"/>
                <w:lang w:val="pt-PT"/>
              </w:rPr>
              <w:t xml:space="preserve"> pensos</w:t>
            </w:r>
            <w:r w:rsidRPr="00D77D8F">
              <w:rPr>
                <w:rFonts w:ascii="Constantia" w:hAnsi="Constantia" w:cstheme="minorHAnsi"/>
                <w:color w:val="1F4E79" w:themeColor="accent1" w:themeShade="80"/>
                <w:sz w:val="20"/>
                <w:szCs w:val="20"/>
                <w:lang w:val="pt-PT"/>
              </w:rPr>
              <w:t xml:space="preserve"> </w:t>
            </w:r>
            <w:r w:rsidR="00D071B9" w:rsidRPr="00D77D8F">
              <w:rPr>
                <w:rFonts w:ascii="Constantia" w:hAnsi="Constantia" w:cstheme="minorHAnsi"/>
                <w:color w:val="1F4E79" w:themeColor="accent1" w:themeShade="80"/>
                <w:sz w:val="20"/>
                <w:szCs w:val="20"/>
                <w:lang w:val="pt-PT"/>
              </w:rPr>
              <w:t>higiénicos</w:t>
            </w:r>
            <w:r w:rsidRPr="00D77D8F">
              <w:rPr>
                <w:rFonts w:ascii="Constantia" w:hAnsi="Constantia" w:cstheme="minorHAnsi"/>
                <w:color w:val="1F4E79" w:themeColor="accent1" w:themeShade="80"/>
                <w:sz w:val="20"/>
                <w:szCs w:val="20"/>
                <w:lang w:val="pt-PT"/>
              </w:rPr>
              <w:t xml:space="preserve"> e prestação de outros serviços favoráveis ao </w:t>
            </w:r>
            <w:r w:rsidR="00D071B9" w:rsidRPr="00D77D8F">
              <w:rPr>
                <w:rFonts w:ascii="Constantia" w:hAnsi="Constantia" w:cstheme="minorHAnsi"/>
                <w:color w:val="1F4E79" w:themeColor="accent1" w:themeShade="80"/>
                <w:sz w:val="20"/>
                <w:szCs w:val="20"/>
                <w:lang w:val="pt-PT"/>
              </w:rPr>
              <w:t>género</w:t>
            </w:r>
            <w:r w:rsidRPr="00D77D8F">
              <w:rPr>
                <w:rFonts w:ascii="Constantia" w:hAnsi="Constantia" w:cstheme="minorHAnsi"/>
                <w:color w:val="1F4E79" w:themeColor="accent1" w:themeShade="80"/>
                <w:sz w:val="20"/>
                <w:szCs w:val="20"/>
                <w:lang w:val="pt-PT"/>
              </w:rPr>
              <w:t>.</w:t>
            </w:r>
            <w:r w:rsidR="00D071B9" w:rsidRPr="00D77D8F">
              <w:rPr>
                <w:rFonts w:ascii="Constantia" w:hAnsi="Constantia" w:cstheme="minorHAnsi"/>
                <w:color w:val="1F4E79" w:themeColor="accent1" w:themeShade="80"/>
                <w:sz w:val="20"/>
                <w:szCs w:val="20"/>
                <w:lang w:val="pt-PT"/>
              </w:rPr>
              <w:t xml:space="preserve"> Isto </w:t>
            </w:r>
            <w:r w:rsidRPr="00D77D8F">
              <w:rPr>
                <w:rFonts w:ascii="Constantia" w:hAnsi="Constantia" w:cstheme="minorHAnsi"/>
                <w:color w:val="1F4E79" w:themeColor="accent1" w:themeShade="80"/>
                <w:sz w:val="20"/>
                <w:szCs w:val="20"/>
                <w:lang w:val="pt-PT"/>
              </w:rPr>
              <w:t>aument</w:t>
            </w:r>
            <w:r w:rsidR="00D071B9" w:rsidRPr="00D77D8F">
              <w:rPr>
                <w:rFonts w:ascii="Constantia" w:hAnsi="Constantia" w:cstheme="minorHAnsi"/>
                <w:color w:val="1F4E79" w:themeColor="accent1" w:themeShade="80"/>
                <w:sz w:val="20"/>
                <w:szCs w:val="20"/>
                <w:lang w:val="pt-PT"/>
              </w:rPr>
              <w:t>a</w:t>
            </w:r>
            <w:r w:rsidRPr="00D77D8F">
              <w:rPr>
                <w:rFonts w:ascii="Constantia" w:hAnsi="Constantia" w:cstheme="minorHAnsi"/>
                <w:color w:val="1F4E79" w:themeColor="accent1" w:themeShade="80"/>
                <w:sz w:val="20"/>
                <w:szCs w:val="20"/>
                <w:lang w:val="pt-PT"/>
              </w:rPr>
              <w:t xml:space="preserve"> a pobreza, </w:t>
            </w:r>
            <w:r w:rsidR="00D071B9" w:rsidRPr="00D77D8F">
              <w:rPr>
                <w:rFonts w:ascii="Constantia" w:hAnsi="Constantia" w:cstheme="minorHAnsi"/>
                <w:color w:val="1F4E79" w:themeColor="accent1" w:themeShade="80"/>
                <w:sz w:val="20"/>
                <w:szCs w:val="20"/>
                <w:lang w:val="pt-PT"/>
              </w:rPr>
              <w:t xml:space="preserve">impossibilitando fundos para </w:t>
            </w:r>
            <w:r w:rsidRPr="00D77D8F">
              <w:rPr>
                <w:rFonts w:ascii="Constantia" w:hAnsi="Constantia" w:cstheme="minorHAnsi"/>
                <w:color w:val="1F4E79" w:themeColor="accent1" w:themeShade="80"/>
                <w:sz w:val="20"/>
                <w:szCs w:val="20"/>
                <w:lang w:val="pt-PT"/>
              </w:rPr>
              <w:t>necessidades educativas</w:t>
            </w:r>
            <w:r w:rsidR="00D5673A" w:rsidRPr="00D77D8F">
              <w:rPr>
                <w:rFonts w:ascii="Constantia" w:hAnsi="Constantia" w:cstheme="minorHAnsi"/>
                <w:color w:val="1F4E79" w:themeColor="accent1" w:themeShade="80"/>
                <w:sz w:val="20"/>
                <w:szCs w:val="20"/>
                <w:lang w:val="pt-PT"/>
              </w:rPr>
              <w:t>.</w:t>
            </w:r>
          </w:p>
        </w:tc>
      </w:tr>
      <w:tr w:rsidR="00D5673A" w:rsidRPr="00091EA0" w14:paraId="215191A2" w14:textId="77777777" w:rsidTr="00D50371">
        <w:tc>
          <w:tcPr>
            <w:tcW w:w="1843" w:type="dxa"/>
            <w:shd w:val="clear" w:color="auto" w:fill="538135" w:themeFill="accent6" w:themeFillShade="BF"/>
            <w:vAlign w:val="center"/>
          </w:tcPr>
          <w:p w14:paraId="138E696E" w14:textId="74BEA254" w:rsidR="00D5673A" w:rsidRPr="00D77D8F" w:rsidRDefault="00D5673A" w:rsidP="0074021B">
            <w:pPr>
              <w:spacing w:line="276" w:lineRule="auto"/>
              <w:jc w:val="center"/>
              <w:rPr>
                <w:rFonts w:ascii="Constantia" w:hAnsi="Constantia" w:cstheme="minorHAnsi"/>
                <w:b/>
                <w:color w:val="FFFFFF" w:themeColor="background1"/>
                <w:sz w:val="20"/>
                <w:szCs w:val="20"/>
                <w:lang w:val="pt-PT"/>
              </w:rPr>
            </w:pPr>
            <w:r w:rsidRPr="00D77D8F">
              <w:rPr>
                <w:rFonts w:ascii="Constantia" w:hAnsi="Constantia" w:cstheme="minorHAnsi"/>
                <w:b/>
                <w:color w:val="FFFFFF" w:themeColor="background1"/>
                <w:sz w:val="20"/>
                <w:szCs w:val="20"/>
                <w:lang w:val="pt-PT"/>
              </w:rPr>
              <w:t xml:space="preserve">3. </w:t>
            </w:r>
            <w:r w:rsidR="005358C2" w:rsidRPr="00D77D8F">
              <w:rPr>
                <w:rFonts w:ascii="Constantia" w:hAnsi="Constantia" w:cstheme="minorHAnsi"/>
                <w:b/>
                <w:color w:val="FFFFFF" w:themeColor="background1"/>
                <w:sz w:val="20"/>
                <w:szCs w:val="20"/>
                <w:lang w:val="pt-PT"/>
              </w:rPr>
              <w:t>Má aplicação das políticas educativas</w:t>
            </w:r>
          </w:p>
        </w:tc>
        <w:tc>
          <w:tcPr>
            <w:tcW w:w="7655" w:type="dxa"/>
          </w:tcPr>
          <w:p w14:paraId="596F63B9" w14:textId="5CFBA360" w:rsidR="00D5673A" w:rsidRPr="00D77D8F" w:rsidRDefault="00D071B9" w:rsidP="00D50371">
            <w:pPr>
              <w:spacing w:line="276" w:lineRule="auto"/>
              <w:jc w:val="both"/>
              <w:rPr>
                <w:rFonts w:ascii="Constantia" w:hAnsi="Constantia" w:cstheme="minorHAnsi"/>
                <w:color w:val="1F4E79" w:themeColor="accent1" w:themeShade="80"/>
                <w:sz w:val="20"/>
                <w:szCs w:val="20"/>
                <w:lang w:val="pt-PT"/>
              </w:rPr>
            </w:pPr>
            <w:r w:rsidRPr="00D77D8F">
              <w:rPr>
                <w:rFonts w:ascii="Constantia" w:hAnsi="Constantia" w:cstheme="minorHAnsi"/>
                <w:color w:val="1F4E79" w:themeColor="accent1" w:themeShade="80"/>
                <w:sz w:val="20"/>
                <w:szCs w:val="20"/>
                <w:lang w:val="pt-PT"/>
              </w:rPr>
              <w:t>A fraca implementação das políticas educativas em África aumentou as desigualdades de género na escola.  A falta de pessoa</w:t>
            </w:r>
            <w:r w:rsidR="00762825" w:rsidRPr="00D77D8F">
              <w:rPr>
                <w:rFonts w:ascii="Constantia" w:hAnsi="Constantia" w:cstheme="minorHAnsi"/>
                <w:color w:val="1F4E79" w:themeColor="accent1" w:themeShade="80"/>
                <w:sz w:val="20"/>
                <w:szCs w:val="20"/>
                <w:lang w:val="pt-PT"/>
              </w:rPr>
              <w:t>l</w:t>
            </w:r>
            <w:r w:rsidRPr="00D77D8F">
              <w:rPr>
                <w:rFonts w:ascii="Constantia" w:hAnsi="Constantia" w:cstheme="minorHAnsi"/>
                <w:color w:val="1F4E79" w:themeColor="accent1" w:themeShade="80"/>
                <w:sz w:val="20"/>
                <w:szCs w:val="20"/>
                <w:lang w:val="pt-PT"/>
              </w:rPr>
              <w:t>, professores motivados, materiais de aprendizagem limitados/de baixa qualidade, orçamentação e planeamento inadequados e sensíveis às questões de género têm desempenhado um papel importante no aumento do fosso das desigualdades de género na educação</w:t>
            </w:r>
            <w:r w:rsidR="00D5673A" w:rsidRPr="00D77D8F">
              <w:rPr>
                <w:rFonts w:ascii="Constantia" w:hAnsi="Constantia" w:cstheme="minorHAnsi"/>
                <w:color w:val="1F4E79" w:themeColor="accent1" w:themeShade="80"/>
                <w:sz w:val="20"/>
                <w:szCs w:val="20"/>
                <w:lang w:val="pt-PT"/>
              </w:rPr>
              <w:t>.</w:t>
            </w:r>
          </w:p>
        </w:tc>
      </w:tr>
      <w:tr w:rsidR="00D5673A" w:rsidRPr="00091EA0" w14:paraId="49014239" w14:textId="77777777" w:rsidTr="00D50371">
        <w:tc>
          <w:tcPr>
            <w:tcW w:w="1843" w:type="dxa"/>
            <w:shd w:val="clear" w:color="auto" w:fill="538135" w:themeFill="accent6" w:themeFillShade="BF"/>
            <w:vAlign w:val="center"/>
          </w:tcPr>
          <w:p w14:paraId="226828D1" w14:textId="2C2476D3" w:rsidR="00D5673A" w:rsidRPr="00D77D8F" w:rsidRDefault="00D5673A" w:rsidP="0074021B">
            <w:pPr>
              <w:spacing w:line="276" w:lineRule="auto"/>
              <w:jc w:val="center"/>
              <w:rPr>
                <w:rFonts w:ascii="Constantia" w:hAnsi="Constantia" w:cstheme="minorHAnsi"/>
                <w:color w:val="FFFFFF" w:themeColor="background1"/>
                <w:sz w:val="20"/>
                <w:szCs w:val="20"/>
                <w:lang w:val="pt-PT"/>
              </w:rPr>
            </w:pPr>
            <w:r w:rsidRPr="00D77D8F">
              <w:rPr>
                <w:rFonts w:ascii="Constantia" w:hAnsi="Constantia" w:cstheme="minorHAnsi"/>
                <w:b/>
                <w:bCs/>
                <w:color w:val="FFFFFF" w:themeColor="background1"/>
                <w:sz w:val="20"/>
                <w:szCs w:val="20"/>
                <w:lang w:val="pt-PT"/>
              </w:rPr>
              <w:t xml:space="preserve">4. </w:t>
            </w:r>
            <w:r w:rsidR="005358C2" w:rsidRPr="00D77D8F">
              <w:rPr>
                <w:rFonts w:ascii="Constantia" w:hAnsi="Constantia" w:cstheme="minorHAnsi"/>
                <w:b/>
                <w:bCs/>
                <w:color w:val="FFFFFF" w:themeColor="background1"/>
                <w:sz w:val="20"/>
                <w:szCs w:val="20"/>
                <w:lang w:val="pt-PT"/>
              </w:rPr>
              <w:t xml:space="preserve">Atitudes negativas e práticas culturais </w:t>
            </w:r>
          </w:p>
        </w:tc>
        <w:tc>
          <w:tcPr>
            <w:tcW w:w="7655" w:type="dxa"/>
          </w:tcPr>
          <w:p w14:paraId="10F2ADC6" w14:textId="489F9B37" w:rsidR="00D5673A" w:rsidRPr="00D77D8F" w:rsidRDefault="00762825" w:rsidP="00D50371">
            <w:pPr>
              <w:spacing w:line="276" w:lineRule="auto"/>
              <w:jc w:val="both"/>
              <w:rPr>
                <w:rFonts w:ascii="Constantia" w:hAnsi="Constantia" w:cstheme="minorHAnsi"/>
                <w:color w:val="1F4E79" w:themeColor="accent1" w:themeShade="80"/>
                <w:sz w:val="20"/>
                <w:szCs w:val="20"/>
                <w:lang w:val="pt-PT"/>
              </w:rPr>
            </w:pPr>
            <w:r w:rsidRPr="00D77D8F">
              <w:rPr>
                <w:rFonts w:ascii="Constantia" w:hAnsi="Constantia" w:cstheme="minorHAnsi"/>
                <w:color w:val="1F4E79" w:themeColor="accent1" w:themeShade="80"/>
                <w:sz w:val="20"/>
                <w:szCs w:val="20"/>
                <w:lang w:val="pt-PT"/>
              </w:rPr>
              <w:t>Atitudes negativas para a educação de raparigas estão enraizadas no sistema educativo. Raparigas continuam a receber menos apoio do que os rapazes no acesso à educação, incluindo a inscrição às disciplinas, quando rapazes são desprezados por não fazerem. Longas cerimónias de iniciação e práticas nocivas, como a mutilação genital feminina, continuam a negar a todos o seu direito à educação e os mantêm fora da escola</w:t>
            </w:r>
            <w:r w:rsidR="00D5673A" w:rsidRPr="00D77D8F">
              <w:rPr>
                <w:rFonts w:ascii="Constantia" w:hAnsi="Constantia" w:cstheme="minorHAnsi"/>
                <w:color w:val="1F4E79" w:themeColor="accent1" w:themeShade="80"/>
                <w:sz w:val="20"/>
                <w:szCs w:val="20"/>
                <w:lang w:val="pt-PT"/>
              </w:rPr>
              <w:t xml:space="preserve">. </w:t>
            </w:r>
          </w:p>
        </w:tc>
      </w:tr>
      <w:tr w:rsidR="00D5673A" w:rsidRPr="00091EA0" w14:paraId="0E11AB29" w14:textId="77777777" w:rsidTr="00D50371">
        <w:tc>
          <w:tcPr>
            <w:tcW w:w="1843" w:type="dxa"/>
            <w:shd w:val="clear" w:color="auto" w:fill="538135" w:themeFill="accent6" w:themeFillShade="BF"/>
            <w:vAlign w:val="center"/>
          </w:tcPr>
          <w:p w14:paraId="38AA8FB7" w14:textId="1E72821E" w:rsidR="00D5673A" w:rsidRPr="00D77D8F" w:rsidRDefault="00D5673A" w:rsidP="005358C2">
            <w:pPr>
              <w:spacing w:line="276" w:lineRule="auto"/>
              <w:jc w:val="center"/>
              <w:rPr>
                <w:rFonts w:ascii="Constantia" w:hAnsi="Constantia" w:cstheme="minorHAnsi"/>
                <w:b/>
                <w:color w:val="FFFFFF" w:themeColor="background1"/>
                <w:sz w:val="20"/>
                <w:szCs w:val="20"/>
                <w:lang w:val="pt-PT"/>
              </w:rPr>
            </w:pPr>
            <w:r w:rsidRPr="00D77D8F">
              <w:rPr>
                <w:rFonts w:ascii="Constantia" w:hAnsi="Constantia" w:cstheme="minorHAnsi"/>
                <w:b/>
                <w:color w:val="FFFFFF" w:themeColor="background1"/>
                <w:sz w:val="20"/>
                <w:szCs w:val="20"/>
                <w:lang w:val="pt-PT"/>
              </w:rPr>
              <w:t xml:space="preserve">5. </w:t>
            </w:r>
            <w:r w:rsidR="005358C2" w:rsidRPr="00D77D8F">
              <w:rPr>
                <w:rFonts w:ascii="Constantia" w:hAnsi="Constantia" w:cstheme="minorHAnsi"/>
                <w:b/>
                <w:color w:val="FFFFFF" w:themeColor="background1"/>
                <w:sz w:val="20"/>
                <w:szCs w:val="20"/>
                <w:lang w:val="pt-PT"/>
              </w:rPr>
              <w:t>Guerra/conflitos armados e a pandemia global</w:t>
            </w:r>
          </w:p>
        </w:tc>
        <w:tc>
          <w:tcPr>
            <w:tcW w:w="7655" w:type="dxa"/>
          </w:tcPr>
          <w:p w14:paraId="02583C65" w14:textId="14C5FAF8" w:rsidR="00D5673A" w:rsidRPr="00D77D8F" w:rsidRDefault="00102609" w:rsidP="00762825">
            <w:pPr>
              <w:spacing w:line="276" w:lineRule="auto"/>
              <w:jc w:val="both"/>
              <w:rPr>
                <w:rFonts w:ascii="Constantia" w:hAnsi="Constantia" w:cstheme="minorHAnsi"/>
                <w:color w:val="1F4E79" w:themeColor="accent1" w:themeShade="80"/>
                <w:sz w:val="20"/>
                <w:szCs w:val="20"/>
                <w:lang w:val="pt-PT"/>
              </w:rPr>
            </w:pPr>
            <w:r w:rsidRPr="00D77D8F">
              <w:rPr>
                <w:rFonts w:ascii="Constantia" w:hAnsi="Constantia" w:cstheme="minorHAnsi"/>
                <w:color w:val="1F4E79" w:themeColor="accent1" w:themeShade="80"/>
                <w:sz w:val="20"/>
                <w:szCs w:val="20"/>
                <w:lang w:val="pt-PT"/>
              </w:rPr>
              <w:t>Ultimamente</w:t>
            </w:r>
            <w:r w:rsidR="00762825" w:rsidRPr="00D77D8F">
              <w:rPr>
                <w:rFonts w:ascii="Constantia" w:hAnsi="Constantia" w:cstheme="minorHAnsi"/>
                <w:color w:val="1F4E79" w:themeColor="accent1" w:themeShade="80"/>
                <w:sz w:val="20"/>
                <w:szCs w:val="20"/>
                <w:lang w:val="pt-PT"/>
              </w:rPr>
              <w:t xml:space="preserve">, Burkina Faso, Sudão, Mali, Somália, Etiópia, República Central, RDC, Nigéria e outros sofreram golpes de Estado, agitação civil e insurgências. Nos últimos anos, </w:t>
            </w:r>
            <w:r w:rsidRPr="00D77D8F">
              <w:rPr>
                <w:rFonts w:ascii="Constantia" w:hAnsi="Constantia" w:cstheme="minorHAnsi"/>
                <w:color w:val="1F4E79" w:themeColor="accent1" w:themeShade="80"/>
                <w:sz w:val="20"/>
                <w:szCs w:val="20"/>
                <w:lang w:val="pt-PT"/>
              </w:rPr>
              <w:t>a</w:t>
            </w:r>
            <w:r w:rsidR="00762825" w:rsidRPr="00D77D8F">
              <w:rPr>
                <w:rFonts w:ascii="Constantia" w:hAnsi="Constantia" w:cstheme="minorHAnsi"/>
                <w:color w:val="1F4E79" w:themeColor="accent1" w:themeShade="80"/>
                <w:sz w:val="20"/>
                <w:szCs w:val="20"/>
                <w:lang w:val="pt-PT"/>
              </w:rPr>
              <w:t xml:space="preserve"> COVID-19 levou ao encerramento e suspensão das aulas. Em todas as situações de conflito/pandemia, as escolas </w:t>
            </w:r>
            <w:r w:rsidRPr="00D77D8F">
              <w:rPr>
                <w:rFonts w:ascii="Constantia" w:hAnsi="Constantia" w:cstheme="minorHAnsi"/>
                <w:color w:val="1F4E79" w:themeColor="accent1" w:themeShade="80"/>
                <w:sz w:val="20"/>
                <w:szCs w:val="20"/>
                <w:lang w:val="pt-PT"/>
              </w:rPr>
              <w:t>são</w:t>
            </w:r>
            <w:r w:rsidR="00762825" w:rsidRPr="00D77D8F">
              <w:rPr>
                <w:rFonts w:ascii="Constantia" w:hAnsi="Constantia" w:cstheme="minorHAnsi"/>
                <w:color w:val="1F4E79" w:themeColor="accent1" w:themeShade="80"/>
                <w:sz w:val="20"/>
                <w:szCs w:val="20"/>
                <w:lang w:val="pt-PT"/>
              </w:rPr>
              <w:t xml:space="preserve"> as primeiras a fechar e, em geral, a educação não </w:t>
            </w:r>
            <w:r w:rsidRPr="00D77D8F">
              <w:rPr>
                <w:rFonts w:ascii="Constantia" w:hAnsi="Constantia" w:cstheme="minorHAnsi"/>
                <w:color w:val="1F4E79" w:themeColor="accent1" w:themeShade="80"/>
                <w:sz w:val="20"/>
                <w:szCs w:val="20"/>
                <w:lang w:val="pt-PT"/>
              </w:rPr>
              <w:t>é</w:t>
            </w:r>
            <w:r w:rsidR="00762825" w:rsidRPr="00D77D8F">
              <w:rPr>
                <w:rFonts w:ascii="Constantia" w:hAnsi="Constantia" w:cstheme="minorHAnsi"/>
                <w:color w:val="1F4E79" w:themeColor="accent1" w:themeShade="80"/>
                <w:sz w:val="20"/>
                <w:szCs w:val="20"/>
                <w:lang w:val="pt-PT"/>
              </w:rPr>
              <w:t xml:space="preserve"> financiada. O impacto da COVID-19 irá, sem dúvida, assombrar África nos próximos anos. Durante guerras/conflitos armados, os rapazes são recrutados como crianças-soldados ou bandidos para lutar em guerras que os forçam a sair da escola. As raparigas e as jovens são vulneráveis em situações de conflito, uma vez que são propensas à violência baseada no género (VBG), como o assédio e o abuso sexual, casamentos precoces, mães menores de idade, são </w:t>
            </w:r>
            <w:r w:rsidR="00D77D8F" w:rsidRPr="00D77D8F">
              <w:rPr>
                <w:rFonts w:ascii="Constantia" w:hAnsi="Constantia" w:cstheme="minorHAnsi"/>
                <w:color w:val="1F4E79" w:themeColor="accent1" w:themeShade="80"/>
                <w:sz w:val="20"/>
                <w:szCs w:val="20"/>
                <w:lang w:val="pt-PT"/>
              </w:rPr>
              <w:t>infectadas</w:t>
            </w:r>
            <w:r w:rsidR="00762825" w:rsidRPr="00D77D8F">
              <w:rPr>
                <w:rFonts w:ascii="Constantia" w:hAnsi="Constantia" w:cstheme="minorHAnsi"/>
                <w:color w:val="1F4E79" w:themeColor="accent1" w:themeShade="80"/>
                <w:sz w:val="20"/>
                <w:szCs w:val="20"/>
                <w:lang w:val="pt-PT"/>
              </w:rPr>
              <w:t xml:space="preserve"> com doenças como VIH, entre outras coisas que as privam do seu direito à educação</w:t>
            </w:r>
            <w:r w:rsidR="00D5673A" w:rsidRPr="00D77D8F">
              <w:rPr>
                <w:rFonts w:ascii="Constantia" w:hAnsi="Constantia" w:cstheme="minorHAnsi"/>
                <w:color w:val="1F4E79" w:themeColor="accent1" w:themeShade="80"/>
                <w:sz w:val="20"/>
                <w:szCs w:val="20"/>
                <w:lang w:val="pt-PT"/>
              </w:rPr>
              <w:t>.</w:t>
            </w:r>
          </w:p>
        </w:tc>
      </w:tr>
    </w:tbl>
    <w:p w14:paraId="02D19EDF" w14:textId="77777777" w:rsidR="00D50371" w:rsidRPr="00D77D8F"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pt-PT" w:eastAsia="en-ZW"/>
        </w:rPr>
        <w:sectPr w:rsidR="00D50371" w:rsidRPr="00D77D8F" w:rsidSect="005358C2">
          <w:pgSz w:w="11906" w:h="16838"/>
          <w:pgMar w:top="1260" w:right="1080" w:bottom="1440" w:left="1080" w:header="680" w:footer="0" w:gutter="0"/>
          <w:cols w:space="708"/>
          <w:docGrid w:linePitch="360"/>
        </w:sectPr>
      </w:pPr>
    </w:p>
    <w:p w14:paraId="3A1AB594" w14:textId="067FF213" w:rsidR="00D50371" w:rsidRPr="00D77D8F" w:rsidRDefault="00D50371" w:rsidP="00D50371">
      <w:pPr>
        <w:rPr>
          <w:lang w:val="pt-PT" w:eastAsia="en-ZW"/>
        </w:rPr>
      </w:pPr>
      <w:r w:rsidRPr="00D77D8F">
        <w:rPr>
          <w:noProof/>
          <w:lang w:val="pt-PT" w:eastAsia="en-ZW"/>
        </w:rPr>
        <w:lastRenderedPageBreak/>
        <mc:AlternateContent>
          <mc:Choice Requires="wps">
            <w:drawing>
              <wp:anchor distT="0" distB="0" distL="114300" distR="114300" simplePos="0" relativeHeight="251669504" behindDoc="0" locked="0" layoutInCell="1" allowOverlap="1" wp14:anchorId="01717EF4" wp14:editId="69E9D3B7">
                <wp:simplePos x="0" y="0"/>
                <wp:positionH relativeFrom="column">
                  <wp:posOffset>34290</wp:posOffset>
                </wp:positionH>
                <wp:positionV relativeFrom="paragraph">
                  <wp:posOffset>-308610</wp:posOffset>
                </wp:positionV>
                <wp:extent cx="6092456" cy="4004310"/>
                <wp:effectExtent l="19050" t="19050" r="22860" b="15240"/>
                <wp:wrapNone/>
                <wp:docPr id="379651365" name="Text Box 4"/>
                <wp:cNvGraphicFramePr/>
                <a:graphic xmlns:a="http://schemas.openxmlformats.org/drawingml/2006/main">
                  <a:graphicData uri="http://schemas.microsoft.com/office/word/2010/wordprocessingShape">
                    <wps:wsp>
                      <wps:cNvSpPr txBox="1"/>
                      <wps:spPr>
                        <a:xfrm>
                          <a:off x="0" y="0"/>
                          <a:ext cx="6092456" cy="4004310"/>
                        </a:xfrm>
                        <a:prstGeom prst="rect">
                          <a:avLst/>
                        </a:prstGeom>
                        <a:solidFill>
                          <a:schemeClr val="bg1"/>
                        </a:solidFill>
                        <a:ln w="38100">
                          <a:solidFill>
                            <a:schemeClr val="accent6"/>
                          </a:solidFill>
                        </a:ln>
                        <a:effectLst>
                          <a:softEdge rad="12700"/>
                        </a:effectLst>
                      </wps:spPr>
                      <wps:txbx>
                        <w:txbxContent>
                          <w:p w14:paraId="359FB3FE" w14:textId="72A3385F" w:rsidR="00C06695" w:rsidRPr="00102609" w:rsidRDefault="00102609" w:rsidP="00522DE4">
                            <w:pPr>
                              <w:pStyle w:val="Heading1"/>
                              <w:spacing w:before="0"/>
                              <w:rPr>
                                <w:rFonts w:eastAsia="Calibri"/>
                                <w:lang w:val="pt-PT" w:eastAsia="en-ZW"/>
                              </w:rPr>
                            </w:pPr>
                            <w:r w:rsidRPr="00102609">
                              <w:rPr>
                                <w:rFonts w:eastAsia="Calibri"/>
                                <w:lang w:val="pt-PT" w:eastAsia="en-ZW"/>
                              </w:rPr>
                              <w:t>Lições aprendidas</w:t>
                            </w:r>
                            <w:r w:rsidR="00C06695" w:rsidRPr="00102609">
                              <w:rPr>
                                <w:rFonts w:eastAsia="Calibri"/>
                                <w:lang w:val="pt-PT" w:eastAsia="en-ZW"/>
                              </w:rPr>
                              <w:t xml:space="preserve"> </w:t>
                            </w:r>
                          </w:p>
                          <w:p w14:paraId="51CF3D65" w14:textId="46827F7A" w:rsidR="00102609" w:rsidRPr="00102609" w:rsidRDefault="00102609" w:rsidP="00C05B8C">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lang w:val="pt-PT" w:eastAsia="en-ZW"/>
                              </w:rPr>
                            </w:pPr>
                            <w:r w:rsidRPr="00102609">
                              <w:rPr>
                                <w:rFonts w:ascii="Constantia" w:hAnsi="Constantia" w:cstheme="minorHAnsi"/>
                                <w:color w:val="1F4E79" w:themeColor="accent1" w:themeShade="80"/>
                                <w:sz w:val="21"/>
                                <w:szCs w:val="21"/>
                                <w:lang w:val="pt-PT" w:eastAsia="en-ZW"/>
                              </w:rPr>
                              <w:t xml:space="preserve">A FMEA considera o género como uma componente crítica e transversal na oferta de educação e algumas das lições que podem ser retiradas da implementação das intervenções da FMEA com outros parceiros e partes interessadas na educação em África incluem: </w:t>
                            </w:r>
                          </w:p>
                          <w:p w14:paraId="16732442" w14:textId="7F4A44DD"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Assinatura de Memorandos de Entendimento com governos para facilitar boas relações de trabalho com vários Ministérios da Educação e outros departamentos de educação nos países onde o FMEA está activa. </w:t>
                            </w:r>
                          </w:p>
                          <w:p w14:paraId="5A42C646" w14:textId="77777777"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Desenvolvimento de acordos de parceria com outras partes interessadas e parceiros da educação, tanto no espaço privado como da sociedade civil, para promover a colaboração e os compromissos a vários níveis. </w:t>
                            </w:r>
                          </w:p>
                          <w:p w14:paraId="4EBD6483" w14:textId="77777777"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Formação de membros e outros parceiros educativos interessados em pedagogia sensível ao género.  </w:t>
                            </w:r>
                          </w:p>
                          <w:p w14:paraId="52C5E3CF" w14:textId="79DA3986"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Reforço das capacidades em matéria de inclusão do género no planeamento, implementação e avaliação dos planos do sector da educação. </w:t>
                            </w:r>
                          </w:p>
                          <w:p w14:paraId="0CC15D76" w14:textId="1D20415E"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Compromisso e capacidade das partes interessadas para integrar considerações de planeamento sectorial sensíveis ao género no seu próprio planeamento estratégico, programas e iniciativas de sensibilização.</w:t>
                            </w:r>
                          </w:p>
                          <w:p w14:paraId="5C9C0B91" w14:textId="39B9F355" w:rsidR="00D50371" w:rsidRPr="00102609" w:rsidRDefault="00102609" w:rsidP="00102609">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lang w:val="pt-PT" w:eastAsia="en-ZW"/>
                              </w:rPr>
                            </w:pPr>
                            <w:r w:rsidRPr="00102609">
                              <w:rPr>
                                <w:rFonts w:ascii="Constantia" w:hAnsi="Constantia" w:cstheme="minorHAnsi"/>
                                <w:color w:val="1F4E79" w:themeColor="accent1" w:themeShade="80"/>
                                <w:sz w:val="21"/>
                                <w:szCs w:val="21"/>
                                <w:lang w:val="pt-PT" w:eastAsia="en-ZW"/>
                              </w:rPr>
                              <w:t>Apesar de ter feito alguns progressos significativos na promoção da paridade de género na educação, a FMEA registou contratempos que incluem a lenta integração das alterações climáticas e dos refugiados nos programas de educação. Além disso, tem havido recursos financeiros limitados e falta de boa vontade para implementar planos de educação eficazes, especialmente no(s) governo(s)</w:t>
                            </w:r>
                            <w:r w:rsidR="00D50371" w:rsidRPr="00102609">
                              <w:rPr>
                                <w:rFonts w:ascii="Constantia" w:hAnsi="Constantia" w:cstheme="minorHAnsi"/>
                                <w:color w:val="1F4E79" w:themeColor="accent1" w:themeShade="80"/>
                                <w:sz w:val="21"/>
                                <w:szCs w:val="21"/>
                                <w:lang w:val="pt-PT" w:eastAsia="en-ZW"/>
                              </w:rPr>
                              <w:t xml:space="preserve">. </w:t>
                            </w:r>
                          </w:p>
                          <w:p w14:paraId="38B2A3C6" w14:textId="77777777" w:rsidR="00D50371" w:rsidRPr="00102609" w:rsidRDefault="00D50371">
                            <w:pPr>
                              <w:rPr>
                                <w:color w:val="1F4E79" w:themeColor="accent1" w:themeShade="8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7EF4" id="Text Box 4" o:spid="_x0000_s1030" type="#_x0000_t202" style="position:absolute;margin-left:2.7pt;margin-top:-24.3pt;width:479.7pt;height:3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" fillcolor="white [3212]" strokecolor="#70ad47 [3209]" strokeweight="3pt">
                <v:textbox>
                  <w:txbxContent>
                    <w:p w14:paraId="359FB3FE" w14:textId="72A3385F" w:rsidR="00C06695" w:rsidRPr="00102609" w:rsidRDefault="00102609" w:rsidP="00522DE4">
                      <w:pPr>
                        <w:pStyle w:val="Heading1"/>
                        <w:spacing w:before="0"/>
                        <w:rPr>
                          <w:rFonts w:eastAsia="Calibri"/>
                          <w:lang w:val="pt-PT" w:eastAsia="en-ZW"/>
                        </w:rPr>
                      </w:pPr>
                      <w:r w:rsidRPr="00102609">
                        <w:rPr>
                          <w:rFonts w:eastAsia="Calibri"/>
                          <w:lang w:val="pt-PT" w:eastAsia="en-ZW"/>
                        </w:rPr>
                        <w:t>Lições aprendidas</w:t>
                      </w:r>
                      <w:r w:rsidR="00C06695" w:rsidRPr="00102609">
                        <w:rPr>
                          <w:rFonts w:eastAsia="Calibri"/>
                          <w:lang w:val="pt-PT" w:eastAsia="en-ZW"/>
                        </w:rPr>
                        <w:t xml:space="preserve"> </w:t>
                      </w:r>
                    </w:p>
                    <w:p w14:paraId="51CF3D65" w14:textId="46827F7A" w:rsidR="00102609" w:rsidRPr="00102609" w:rsidRDefault="00102609" w:rsidP="00C05B8C">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lang w:val="pt-PT" w:eastAsia="en-ZW"/>
                        </w:rPr>
                      </w:pPr>
                      <w:r w:rsidRPr="00102609">
                        <w:rPr>
                          <w:rFonts w:ascii="Constantia" w:hAnsi="Constantia" w:cstheme="minorHAnsi"/>
                          <w:color w:val="1F4E79" w:themeColor="accent1" w:themeShade="80"/>
                          <w:sz w:val="21"/>
                          <w:szCs w:val="21"/>
                          <w:lang w:val="pt-PT" w:eastAsia="en-ZW"/>
                        </w:rPr>
                        <w:t xml:space="preserve">A FMEA considera o género como uma componente crítica e transversal na oferta de educação e algumas das lições que podem ser retiradas da implementação das intervenções da FMEA com outros parceiros e partes interessadas na educação em África incluem: </w:t>
                      </w:r>
                    </w:p>
                    <w:p w14:paraId="16732442" w14:textId="7F4A44DD"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Assinatura de Memorandos de Entendimento com governos para facilitar boas relações de trabalho com vários Ministérios da Educação e outros departamentos de educação nos países onde o FMEA está activa. </w:t>
                      </w:r>
                    </w:p>
                    <w:p w14:paraId="5A42C646" w14:textId="77777777"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Desenvolvimento de acordos de parceria com outras partes interessadas e parceiros da educação, tanto no espaço privado como da sociedade civil, para promover a colaboração e os compromissos a vários níveis. </w:t>
                      </w:r>
                    </w:p>
                    <w:p w14:paraId="4EBD6483" w14:textId="77777777"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Formação de membros e outros parceiros educativos interessados em pedagogia sensível ao género.  </w:t>
                      </w:r>
                    </w:p>
                    <w:p w14:paraId="52C5E3CF" w14:textId="79DA3986"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 xml:space="preserve">Reforço das capacidades em matéria de inclusão do género no planeamento, implementação e avaliação dos planos do sector da educação. </w:t>
                      </w:r>
                    </w:p>
                    <w:p w14:paraId="0CC15D76" w14:textId="1D20415E" w:rsidR="00102609" w:rsidRPr="00102609" w:rsidRDefault="00102609" w:rsidP="00102609">
                      <w:pPr>
                        <w:pStyle w:val="ListParagraph"/>
                        <w:numPr>
                          <w:ilvl w:val="0"/>
                          <w:numId w:val="33"/>
                        </w:numPr>
                        <w:pBdr>
                          <w:top w:val="nil"/>
                          <w:left w:val="nil"/>
                          <w:bottom w:val="nil"/>
                          <w:right w:val="nil"/>
                          <w:between w:val="nil"/>
                        </w:pBdr>
                        <w:tabs>
                          <w:tab w:val="clear" w:pos="720"/>
                          <w:tab w:val="num" w:pos="180"/>
                        </w:tabs>
                        <w:spacing w:after="0" w:line="276" w:lineRule="auto"/>
                        <w:ind w:left="180" w:hanging="180"/>
                        <w:jc w:val="both"/>
                        <w:rPr>
                          <w:rFonts w:cstheme="minorHAnsi"/>
                          <w:color w:val="1F4E79" w:themeColor="accent1" w:themeShade="80"/>
                          <w:sz w:val="21"/>
                          <w:szCs w:val="21"/>
                          <w:lang w:val="pt-PT" w:eastAsia="en-ZW"/>
                        </w:rPr>
                      </w:pPr>
                      <w:r w:rsidRPr="00102609">
                        <w:rPr>
                          <w:rFonts w:cstheme="minorHAnsi"/>
                          <w:color w:val="1F4E79" w:themeColor="accent1" w:themeShade="80"/>
                          <w:sz w:val="21"/>
                          <w:szCs w:val="21"/>
                          <w:lang w:val="pt-PT" w:eastAsia="en-ZW"/>
                        </w:rPr>
                        <w:t>Compromisso e capacidade das partes interessadas para integrar considerações de planeamento sectorial sensíveis ao género no seu próprio planeamento estratégico, programas e iniciativas de sensibilização.</w:t>
                      </w:r>
                    </w:p>
                    <w:p w14:paraId="5C9C0B91" w14:textId="39B9F355" w:rsidR="00D50371" w:rsidRPr="00102609" w:rsidRDefault="00102609" w:rsidP="00102609">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lang w:val="pt-PT" w:eastAsia="en-ZW"/>
                        </w:rPr>
                      </w:pPr>
                      <w:r w:rsidRPr="00102609">
                        <w:rPr>
                          <w:rFonts w:ascii="Constantia" w:hAnsi="Constantia" w:cstheme="minorHAnsi"/>
                          <w:color w:val="1F4E79" w:themeColor="accent1" w:themeShade="80"/>
                          <w:sz w:val="21"/>
                          <w:szCs w:val="21"/>
                          <w:lang w:val="pt-PT" w:eastAsia="en-ZW"/>
                        </w:rPr>
                        <w:t>Apesar de ter feito alguns progressos significativos na promoção da paridade de género na educação, a FMEA registou contratempos que incluem a lenta integração das alterações climáticas e dos refugiados nos programas de educação. Além disso, tem havido recursos financeiros limitados e falta de boa vontade para implementar planos de educação eficazes, especialmente no(s) governo(s)</w:t>
                      </w:r>
                      <w:r w:rsidR="00D50371" w:rsidRPr="00102609">
                        <w:rPr>
                          <w:rFonts w:ascii="Constantia" w:hAnsi="Constantia" w:cstheme="minorHAnsi"/>
                          <w:color w:val="1F4E79" w:themeColor="accent1" w:themeShade="80"/>
                          <w:sz w:val="21"/>
                          <w:szCs w:val="21"/>
                          <w:lang w:val="pt-PT" w:eastAsia="en-ZW"/>
                        </w:rPr>
                        <w:t xml:space="preserve">. </w:t>
                      </w:r>
                    </w:p>
                    <w:p w14:paraId="38B2A3C6" w14:textId="77777777" w:rsidR="00D50371" w:rsidRPr="00102609" w:rsidRDefault="00D50371">
                      <w:pPr>
                        <w:rPr>
                          <w:color w:val="1F4E79" w:themeColor="accent1" w:themeShade="80"/>
                          <w:lang w:val="pt-BR"/>
                        </w:rPr>
                      </w:pPr>
                    </w:p>
                  </w:txbxContent>
                </v:textbox>
              </v:shape>
            </w:pict>
          </mc:Fallback>
        </mc:AlternateContent>
      </w:r>
    </w:p>
    <w:p w14:paraId="0CFC22EA" w14:textId="77777777" w:rsidR="00D50371" w:rsidRPr="00D77D8F" w:rsidRDefault="00D50371" w:rsidP="00D50371">
      <w:pPr>
        <w:rPr>
          <w:lang w:val="pt-PT" w:eastAsia="en-ZW"/>
        </w:rPr>
      </w:pPr>
    </w:p>
    <w:p w14:paraId="72AC3E2D" w14:textId="77777777" w:rsidR="00D50371" w:rsidRPr="00D77D8F"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pt-PT" w:eastAsia="en-ZW"/>
        </w:rPr>
      </w:pPr>
    </w:p>
    <w:p w14:paraId="539331D5" w14:textId="77777777" w:rsidR="00D50371" w:rsidRPr="00D77D8F"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pt-PT" w:eastAsia="en-ZW"/>
        </w:rPr>
      </w:pPr>
    </w:p>
    <w:p w14:paraId="7971D336" w14:textId="77777777" w:rsidR="00D50371" w:rsidRPr="00D77D8F"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pt-PT" w:eastAsia="en-ZW"/>
        </w:rPr>
      </w:pPr>
    </w:p>
    <w:p w14:paraId="2DC33EC2"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3A25ECF4"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093937BE"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1C3AD31F"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088846D2"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0EBB231B"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44D38E9A"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7A842E99" w14:textId="77777777" w:rsidR="00D50371" w:rsidRPr="00D77D8F"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pt-PT" w:eastAsia="en-ZW"/>
        </w:rPr>
      </w:pPr>
    </w:p>
    <w:p w14:paraId="17116AB5" w14:textId="01195DFC" w:rsidR="00E7488A" w:rsidRPr="00D77D8F" w:rsidRDefault="00A00DC8" w:rsidP="00C06695">
      <w:pPr>
        <w:pStyle w:val="Heading1"/>
        <w:spacing w:after="240"/>
        <w:rPr>
          <w:rFonts w:eastAsia="Calibri"/>
          <w:lang w:val="pt-PT"/>
        </w:rPr>
      </w:pPr>
      <w:r w:rsidRPr="00D77D8F">
        <w:rPr>
          <w:rFonts w:eastAsia="Calibri"/>
          <w:lang w:val="pt-PT"/>
        </w:rPr>
        <w:t>A Importância da Diversidade no Currículo de Aprendizagem: a Perspectiva da SAHEQA sobre a Transformação na Educação para a Comunidade Queer</w:t>
      </w:r>
    </w:p>
    <w:p w14:paraId="4DB82B73" w14:textId="305BA245" w:rsidR="00A00DC8" w:rsidRPr="00D77D8F" w:rsidRDefault="00A00DC8" w:rsidP="00821B27">
      <w:pPr>
        <w:spacing w:line="276" w:lineRule="auto"/>
        <w:ind w:right="-17"/>
        <w:jc w:val="both"/>
        <w:rPr>
          <w:rFonts w:ascii="Constantia" w:eastAsia="Calibri" w:hAnsi="Constantia" w:cstheme="minorHAnsi"/>
          <w:color w:val="1F4E79" w:themeColor="accent1" w:themeShade="80"/>
          <w:lang w:val="pt-PT"/>
        </w:rPr>
      </w:pPr>
      <w:r w:rsidRPr="00D77D8F">
        <w:rPr>
          <w:rFonts w:ascii="Constantia" w:eastAsia="Calibri" w:hAnsi="Constantia" w:cstheme="minorHAnsi"/>
          <w:color w:val="1F4E79" w:themeColor="accent1" w:themeShade="80"/>
          <w:lang w:val="pt-PT"/>
        </w:rPr>
        <w:t xml:space="preserve">A diversidade é geralmente entendida como abrangendo raça, etnia, classe, </w:t>
      </w:r>
      <w:r w:rsidR="00D77D8F" w:rsidRPr="00D77D8F">
        <w:rPr>
          <w:rFonts w:ascii="Constantia" w:eastAsia="Calibri" w:hAnsi="Constantia" w:cstheme="minorHAnsi"/>
          <w:color w:val="1F4E79" w:themeColor="accent1" w:themeShade="80"/>
          <w:lang w:val="pt-PT"/>
        </w:rPr>
        <w:t>género</w:t>
      </w:r>
      <w:r w:rsidRPr="00D77D8F">
        <w:rPr>
          <w:rFonts w:ascii="Constantia" w:eastAsia="Calibri" w:hAnsi="Constantia" w:cstheme="minorHAnsi"/>
          <w:color w:val="1F4E79" w:themeColor="accent1" w:themeShade="80"/>
          <w:lang w:val="pt-PT"/>
        </w:rPr>
        <w:t>, sexualidade, idade, crenças políticas e religiosas. E, embora no passado se tenha concentrado no reforço da tolerância intercultural</w:t>
      </w:r>
      <w:r w:rsidRPr="00D77D8F">
        <w:rPr>
          <w:rFonts w:ascii="Constantia" w:eastAsia="Calibri" w:hAnsi="Constantia" w:cstheme="minorHAnsi"/>
          <w:bCs/>
          <w:color w:val="1F4E79" w:themeColor="accent1" w:themeShade="80"/>
          <w:lang w:val="pt-PT"/>
        </w:rPr>
        <w:t>, desenvolveram-se novas ideias sobre diversidade e inclusão</w:t>
      </w:r>
      <w:r w:rsidRPr="00D77D8F">
        <w:rPr>
          <w:rFonts w:ascii="Constantia" w:eastAsia="Calibri" w:hAnsi="Constantia" w:cstheme="minorHAnsi"/>
          <w:color w:val="1F4E79" w:themeColor="accent1" w:themeShade="80"/>
          <w:lang w:val="pt-PT"/>
        </w:rPr>
        <w:t xml:space="preserve">, mudando o foco para enriquecer a aprendizagem e a experiência humanas. Nos últimos anos, os apelos para transformar a educação para promover e proteger os direitos da comunidade queer ocuparam o centro das atenções. </w:t>
      </w:r>
      <w:r w:rsidRPr="00D77D8F">
        <w:rPr>
          <w:rFonts w:ascii="Constantia" w:eastAsia="Calibri" w:hAnsi="Constantia" w:cstheme="minorHAnsi"/>
          <w:bCs/>
          <w:color w:val="1F4E79" w:themeColor="accent1" w:themeShade="80"/>
          <w:lang w:val="pt-PT"/>
        </w:rPr>
        <w:t xml:space="preserve">A diversidade das salas de aula ajuda a desenvolver a tolerância, um maior sentimento de segurança, a melhorar o desempenho ou a criatividade dos alunos e a combater o preconceito para grupos/pessoas historicamente marginalizados que são discriminados no </w:t>
      </w:r>
      <w:r w:rsidR="00D77D8F" w:rsidRPr="00D77D8F">
        <w:rPr>
          <w:rFonts w:ascii="Constantia" w:eastAsia="Calibri" w:hAnsi="Constantia" w:cstheme="minorHAnsi"/>
          <w:bCs/>
          <w:color w:val="1F4E79" w:themeColor="accent1" w:themeShade="80"/>
          <w:lang w:val="pt-PT"/>
        </w:rPr>
        <w:t>sector</w:t>
      </w:r>
      <w:r w:rsidRPr="00D77D8F">
        <w:rPr>
          <w:rFonts w:ascii="Constantia" w:eastAsia="Calibri" w:hAnsi="Constantia" w:cstheme="minorHAnsi"/>
          <w:bCs/>
          <w:color w:val="1F4E79" w:themeColor="accent1" w:themeShade="80"/>
          <w:lang w:val="pt-PT"/>
        </w:rPr>
        <w:t xml:space="preserve"> da educação. </w:t>
      </w:r>
    </w:p>
    <w:p w14:paraId="2D67C434" w14:textId="77777777" w:rsidR="00A00DC8" w:rsidRPr="00D77D8F" w:rsidRDefault="00A00DC8" w:rsidP="00821B27">
      <w:pPr>
        <w:spacing w:line="276" w:lineRule="auto"/>
        <w:ind w:right="-17"/>
        <w:jc w:val="both"/>
        <w:rPr>
          <w:rFonts w:ascii="Constantia" w:eastAsia="Calibri" w:hAnsi="Constantia" w:cstheme="minorHAnsi"/>
          <w:bCs/>
          <w:color w:val="1F4E79" w:themeColor="accent1" w:themeShade="80"/>
          <w:lang w:val="pt-PT"/>
        </w:rPr>
      </w:pPr>
      <w:r w:rsidRPr="00D77D8F">
        <w:rPr>
          <w:rFonts w:ascii="Constantia" w:eastAsia="Calibri" w:hAnsi="Constantia" w:cstheme="minorHAnsi"/>
          <w:bCs/>
          <w:color w:val="1F4E79" w:themeColor="accent1" w:themeShade="80"/>
          <w:lang w:val="pt-PT"/>
        </w:rPr>
        <w:t xml:space="preserve">Nos níveis de ensino superior e superior, é importante acomodar a comunidade queer e reformar o currículo para abordar a sua exclusão, uma vez que a diversidade também implica representação, um sentimento de pertença, inclusão, equidade e igualdade para satisfazer as suas necessidades e expectativas, independentemente do passado ou da sexualidade de uma pessoa. </w:t>
      </w:r>
    </w:p>
    <w:p w14:paraId="2E6C5E91" w14:textId="32FBB479" w:rsidR="00E7488A" w:rsidRPr="00D77D8F" w:rsidRDefault="00A00DC8" w:rsidP="00E7488A">
      <w:pPr>
        <w:spacing w:line="276" w:lineRule="auto"/>
        <w:ind w:right="-17"/>
        <w:jc w:val="both"/>
        <w:rPr>
          <w:rFonts w:ascii="Constantia" w:eastAsia="Calibri" w:hAnsi="Constantia" w:cstheme="minorHAnsi"/>
          <w:bCs/>
          <w:color w:val="1F4E79" w:themeColor="accent1" w:themeShade="80"/>
          <w:lang w:val="pt-PT"/>
        </w:rPr>
      </w:pPr>
      <w:r w:rsidRPr="00D77D8F">
        <w:rPr>
          <w:rFonts w:ascii="Constantia" w:eastAsia="Calibri" w:hAnsi="Constantia" w:cstheme="minorHAnsi"/>
          <w:bCs/>
          <w:color w:val="1F4E79" w:themeColor="accent1" w:themeShade="80"/>
          <w:lang w:val="pt-PT"/>
        </w:rPr>
        <w:t xml:space="preserve">Além disso, a diversidade permite que os alunos tenham o poder de se expressar e propor novas ideias que se adaptem às suas necessidades de aprendizagem, atenua as divisões e incentiva a colaboração entre alunos de todas as origens. Espaços seguros para a comunidade queer devem ser estabelecidos através da criação de "zonas seguras" em universidades e faculdades, onde professores sejam equipados com habilidades para falar e promover a diversidade, </w:t>
      </w:r>
      <w:r w:rsidR="00D77D8F" w:rsidRPr="00D77D8F">
        <w:rPr>
          <w:rFonts w:ascii="Constantia" w:eastAsia="Calibri" w:hAnsi="Constantia" w:cstheme="minorHAnsi"/>
          <w:bCs/>
          <w:color w:val="1F4E79" w:themeColor="accent1" w:themeShade="80"/>
          <w:lang w:val="pt-PT"/>
        </w:rPr>
        <w:t>adoptando</w:t>
      </w:r>
      <w:r w:rsidRPr="00D77D8F">
        <w:rPr>
          <w:rFonts w:ascii="Constantia" w:eastAsia="Calibri" w:hAnsi="Constantia" w:cstheme="minorHAnsi"/>
          <w:bCs/>
          <w:color w:val="1F4E79" w:themeColor="accent1" w:themeShade="80"/>
          <w:lang w:val="pt-PT"/>
        </w:rPr>
        <w:t xml:space="preserve"> "pronomes" não vinculados ao próprio </w:t>
      </w:r>
      <w:r w:rsidR="00D77D8F" w:rsidRPr="00D77D8F">
        <w:rPr>
          <w:rFonts w:ascii="Constantia" w:eastAsia="Calibri" w:hAnsi="Constantia" w:cstheme="minorHAnsi"/>
          <w:bCs/>
          <w:color w:val="1F4E79" w:themeColor="accent1" w:themeShade="80"/>
          <w:lang w:val="pt-PT"/>
        </w:rPr>
        <w:t>género</w:t>
      </w:r>
      <w:r w:rsidRPr="00D77D8F">
        <w:rPr>
          <w:rFonts w:ascii="Constantia" w:eastAsia="Calibri" w:hAnsi="Constantia" w:cstheme="minorHAnsi"/>
          <w:bCs/>
          <w:color w:val="1F4E79" w:themeColor="accent1" w:themeShade="80"/>
          <w:lang w:val="pt-PT"/>
        </w:rPr>
        <w:t xml:space="preserve"> e, finalmente, tendo campeões que promovam e protejam os direitos dos estudantes queer</w:t>
      </w:r>
      <w:r w:rsidR="00E7488A" w:rsidRPr="00D77D8F">
        <w:rPr>
          <w:rFonts w:ascii="Constantia" w:eastAsia="Calibri" w:hAnsi="Constantia" w:cstheme="minorHAnsi"/>
          <w:bCs/>
          <w:color w:val="1F4E79" w:themeColor="accent1" w:themeShade="80"/>
          <w:lang w:val="pt-PT"/>
        </w:rPr>
        <w:t xml:space="preserve">. </w:t>
      </w:r>
    </w:p>
    <w:p w14:paraId="0E74ACCE" w14:textId="58274813" w:rsidR="00E7488A" w:rsidRPr="00D77D8F" w:rsidRDefault="00A00DC8" w:rsidP="00723B54">
      <w:pPr>
        <w:pStyle w:val="Heading1"/>
        <w:spacing w:after="240"/>
        <w:rPr>
          <w:rFonts w:eastAsia="Calibri"/>
          <w:lang w:val="pt-PT"/>
        </w:rPr>
      </w:pPr>
      <w:r w:rsidRPr="00D77D8F">
        <w:rPr>
          <w:rFonts w:eastAsia="Calibri"/>
          <w:lang w:val="pt-PT"/>
        </w:rPr>
        <w:lastRenderedPageBreak/>
        <w:t>Ações da Sociedade Civil sobre Género e Inclusão: Boas Práticas e Ferramentas do CLADE</w:t>
      </w:r>
      <w:r w:rsidR="00E7488A" w:rsidRPr="00D77D8F">
        <w:rPr>
          <w:rFonts w:eastAsia="Calibri"/>
          <w:lang w:val="pt-PT"/>
        </w:rPr>
        <w:t xml:space="preserve"> </w:t>
      </w:r>
    </w:p>
    <w:p w14:paraId="4554C086" w14:textId="5E92E942" w:rsidR="00EC3890" w:rsidRPr="00D77D8F" w:rsidRDefault="003E7190" w:rsidP="00A11B09">
      <w:pPr>
        <w:spacing w:line="276" w:lineRule="auto"/>
        <w:ind w:right="-17"/>
        <w:jc w:val="both"/>
        <w:rPr>
          <w:rFonts w:ascii="Constantia" w:eastAsia="Calibri" w:hAnsi="Constantia" w:cstheme="minorHAnsi"/>
          <w:color w:val="1F4E79" w:themeColor="accent1" w:themeShade="80"/>
          <w:lang w:val="pt-PT"/>
        </w:rPr>
      </w:pPr>
      <w:r w:rsidRPr="00D77D8F">
        <w:rPr>
          <w:rFonts w:ascii="Constantia" w:eastAsia="Calibri" w:hAnsi="Constantia" w:cstheme="minorHAnsi"/>
          <w:color w:val="1F4E79" w:themeColor="accent1" w:themeShade="80"/>
          <w:lang w:val="pt-PT"/>
        </w:rPr>
        <w:t xml:space="preserve">As questões de género estiveram sempre no centro das estratégias de intervenção do CLADE desde o início da rede, incluindo eventos, estudos, publicações e formação sobre a relação entre género e educação. Nos últimos dois anos, intensificou-se a formação dos membros da CLADE sobre o tema. Foi ministrada formação sobre a integração da perspectiva; foi criado um Grupo de Trabalho sobre Género, que construiu </w:t>
      </w:r>
      <w:r w:rsidR="00792CA7" w:rsidRPr="00D77D8F">
        <w:rPr>
          <w:rFonts w:ascii="Constantia" w:eastAsia="Calibri" w:hAnsi="Constantia" w:cstheme="minorHAnsi"/>
          <w:color w:val="1F4E79" w:themeColor="accent1" w:themeShade="80"/>
          <w:lang w:val="pt-PT"/>
        </w:rPr>
        <w:t>colectivamente</w:t>
      </w:r>
      <w:r w:rsidRPr="00D77D8F">
        <w:rPr>
          <w:rFonts w:ascii="Constantia" w:eastAsia="Calibri" w:hAnsi="Constantia" w:cstheme="minorHAnsi"/>
          <w:color w:val="1F4E79" w:themeColor="accent1" w:themeShade="80"/>
          <w:lang w:val="pt-PT"/>
        </w:rPr>
        <w:t xml:space="preserve"> uma Política Institucional de Género para a rede e foi ministrada formação sobre orçamentos educativos sensíveis às questões de género. Através destas intervenções, a GLADE alcançou os seguintes êxitos relacionados com a integração da perspectiva de género</w:t>
      </w:r>
      <w:r w:rsidR="00EC3890" w:rsidRPr="00D77D8F">
        <w:rPr>
          <w:rFonts w:ascii="Constantia" w:eastAsia="Calibri" w:hAnsi="Constantia" w:cstheme="minorHAnsi"/>
          <w:color w:val="1F4E79" w:themeColor="accent1" w:themeShade="80"/>
          <w:lang w:val="pt-PT"/>
        </w:rPr>
        <w:t xml:space="preserve">: </w:t>
      </w:r>
    </w:p>
    <w:p w14:paraId="6EBCD38E" w14:textId="4FB966AE" w:rsidR="003E7190" w:rsidRPr="00D77D8F" w:rsidRDefault="003E7190" w:rsidP="00792CA7">
      <w:pPr>
        <w:numPr>
          <w:ilvl w:val="0"/>
          <w:numId w:val="35"/>
        </w:numPr>
        <w:spacing w:after="0" w:line="276" w:lineRule="auto"/>
        <w:ind w:left="630" w:right="-17"/>
        <w:jc w:val="both"/>
        <w:rPr>
          <w:rFonts w:ascii="Constantia" w:eastAsia="Calibri" w:hAnsi="Constantia" w:cstheme="minorHAnsi"/>
          <w:color w:val="1F4E79" w:themeColor="accent1" w:themeShade="80"/>
          <w:sz w:val="21"/>
          <w:szCs w:val="21"/>
          <w:lang w:val="pt-PT"/>
        </w:rPr>
      </w:pPr>
      <w:r w:rsidRPr="00D77D8F">
        <w:rPr>
          <w:rFonts w:ascii="Constantia" w:eastAsia="Calibri" w:hAnsi="Constantia" w:cstheme="minorHAnsi"/>
          <w:color w:val="1F4E79" w:themeColor="accent1" w:themeShade="80"/>
          <w:sz w:val="21"/>
          <w:szCs w:val="21"/>
          <w:lang w:val="pt-PT"/>
        </w:rPr>
        <w:t xml:space="preserve">Reforçar a igualdade de género no trabalho diário e na </w:t>
      </w:r>
      <w:r w:rsidR="00792CA7" w:rsidRPr="00D77D8F">
        <w:rPr>
          <w:rFonts w:ascii="Constantia" w:eastAsia="Calibri" w:hAnsi="Constantia" w:cstheme="minorHAnsi"/>
          <w:color w:val="1F4E79" w:themeColor="accent1" w:themeShade="80"/>
          <w:sz w:val="21"/>
          <w:szCs w:val="21"/>
          <w:lang w:val="pt-PT"/>
        </w:rPr>
        <w:t>acção</w:t>
      </w:r>
      <w:r w:rsidRPr="00D77D8F">
        <w:rPr>
          <w:rFonts w:ascii="Constantia" w:eastAsia="Calibri" w:hAnsi="Constantia" w:cstheme="minorHAnsi"/>
          <w:color w:val="1F4E79" w:themeColor="accent1" w:themeShade="80"/>
          <w:sz w:val="21"/>
          <w:szCs w:val="21"/>
          <w:lang w:val="pt-PT"/>
        </w:rPr>
        <w:t xml:space="preserve"> política da rede como passo indispensável para a igualdade de género no </w:t>
      </w:r>
      <w:r w:rsidR="00792CA7" w:rsidRPr="00D77D8F">
        <w:rPr>
          <w:rFonts w:ascii="Constantia" w:eastAsia="Calibri" w:hAnsi="Constantia" w:cstheme="minorHAnsi"/>
          <w:color w:val="1F4E79" w:themeColor="accent1" w:themeShade="80"/>
          <w:sz w:val="21"/>
          <w:szCs w:val="21"/>
          <w:lang w:val="pt-PT"/>
        </w:rPr>
        <w:t>sector</w:t>
      </w:r>
      <w:r w:rsidRPr="00D77D8F">
        <w:rPr>
          <w:rFonts w:ascii="Constantia" w:eastAsia="Calibri" w:hAnsi="Constantia" w:cstheme="minorHAnsi"/>
          <w:color w:val="1F4E79" w:themeColor="accent1" w:themeShade="80"/>
          <w:sz w:val="21"/>
          <w:szCs w:val="21"/>
          <w:lang w:val="pt-PT"/>
        </w:rPr>
        <w:t xml:space="preserve"> da educação.</w:t>
      </w:r>
    </w:p>
    <w:p w14:paraId="5D0CD396" w14:textId="680F7467" w:rsidR="003E7190" w:rsidRPr="00D77D8F" w:rsidRDefault="003E7190" w:rsidP="00792CA7">
      <w:pPr>
        <w:numPr>
          <w:ilvl w:val="0"/>
          <w:numId w:val="35"/>
        </w:numPr>
        <w:spacing w:after="0" w:line="276" w:lineRule="auto"/>
        <w:ind w:left="630" w:right="-17"/>
        <w:jc w:val="both"/>
        <w:rPr>
          <w:rFonts w:ascii="Constantia" w:eastAsia="Calibri" w:hAnsi="Constantia" w:cstheme="minorHAnsi"/>
          <w:color w:val="1F4E79" w:themeColor="accent1" w:themeShade="80"/>
          <w:sz w:val="21"/>
          <w:szCs w:val="21"/>
          <w:lang w:val="pt-PT"/>
        </w:rPr>
      </w:pPr>
      <w:r w:rsidRPr="00D77D8F">
        <w:rPr>
          <w:rFonts w:ascii="Constantia" w:eastAsia="Calibri" w:hAnsi="Constantia" w:cstheme="minorHAnsi"/>
          <w:color w:val="1F4E79" w:themeColor="accent1" w:themeShade="80"/>
          <w:sz w:val="21"/>
          <w:szCs w:val="21"/>
          <w:lang w:val="pt-PT"/>
        </w:rPr>
        <w:t xml:space="preserve">Promoveu a implementação de estratégias orgânicas com uma </w:t>
      </w:r>
      <w:r w:rsidR="00792CA7" w:rsidRPr="00D77D8F">
        <w:rPr>
          <w:rFonts w:ascii="Constantia" w:eastAsia="Calibri" w:hAnsi="Constantia" w:cstheme="minorHAnsi"/>
          <w:color w:val="1F4E79" w:themeColor="accent1" w:themeShade="80"/>
          <w:sz w:val="21"/>
          <w:szCs w:val="21"/>
          <w:lang w:val="pt-PT"/>
        </w:rPr>
        <w:t>perspectiva</w:t>
      </w:r>
      <w:r w:rsidRPr="00D77D8F">
        <w:rPr>
          <w:rFonts w:ascii="Constantia" w:eastAsia="Calibri" w:hAnsi="Constantia" w:cstheme="minorHAnsi"/>
          <w:color w:val="1F4E79" w:themeColor="accent1" w:themeShade="80"/>
          <w:sz w:val="21"/>
          <w:szCs w:val="21"/>
          <w:lang w:val="pt-PT"/>
        </w:rPr>
        <w:t xml:space="preserve"> </w:t>
      </w:r>
      <w:r w:rsidR="00792CA7" w:rsidRPr="00D77D8F">
        <w:rPr>
          <w:rFonts w:ascii="Constantia" w:eastAsia="Calibri" w:hAnsi="Constantia" w:cstheme="minorHAnsi"/>
          <w:color w:val="1F4E79" w:themeColor="accent1" w:themeShade="80"/>
          <w:sz w:val="21"/>
          <w:szCs w:val="21"/>
          <w:lang w:val="pt-PT"/>
        </w:rPr>
        <w:t>des</w:t>
      </w:r>
      <w:r w:rsidRPr="00D77D8F">
        <w:rPr>
          <w:rFonts w:ascii="Constantia" w:eastAsia="Calibri" w:hAnsi="Constantia" w:cstheme="minorHAnsi"/>
          <w:color w:val="1F4E79" w:themeColor="accent1" w:themeShade="80"/>
          <w:sz w:val="21"/>
          <w:szCs w:val="21"/>
          <w:lang w:val="pt-PT"/>
        </w:rPr>
        <w:t>colon</w:t>
      </w:r>
      <w:r w:rsidR="00792CA7" w:rsidRPr="00D77D8F">
        <w:rPr>
          <w:rFonts w:ascii="Constantia" w:eastAsia="Calibri" w:hAnsi="Constantia" w:cstheme="minorHAnsi"/>
          <w:color w:val="1F4E79" w:themeColor="accent1" w:themeShade="80"/>
          <w:sz w:val="21"/>
          <w:szCs w:val="21"/>
          <w:lang w:val="pt-PT"/>
        </w:rPr>
        <w:t>izadora</w:t>
      </w:r>
      <w:r w:rsidRPr="00D77D8F">
        <w:rPr>
          <w:rFonts w:ascii="Constantia" w:eastAsia="Calibri" w:hAnsi="Constantia" w:cstheme="minorHAnsi"/>
          <w:color w:val="1F4E79" w:themeColor="accent1" w:themeShade="80"/>
          <w:sz w:val="21"/>
          <w:szCs w:val="21"/>
          <w:lang w:val="pt-PT"/>
        </w:rPr>
        <w:t>, comunitária e inclusiva, que assume a interseccionalidade como estratégia analítica, para mostrar como os vários sistemas de opressão estão entrelaçados, a partir do patriarcado - esta estrutura articulando outras opressões, aprofundando as desigualdades.</w:t>
      </w:r>
    </w:p>
    <w:p w14:paraId="572A03B0" w14:textId="33CD8404" w:rsidR="00105998" w:rsidRPr="00D77D8F" w:rsidRDefault="003E7190" w:rsidP="00792CA7">
      <w:pPr>
        <w:numPr>
          <w:ilvl w:val="0"/>
          <w:numId w:val="35"/>
        </w:numPr>
        <w:spacing w:line="276" w:lineRule="auto"/>
        <w:ind w:left="630" w:right="-17"/>
        <w:jc w:val="both"/>
        <w:rPr>
          <w:rFonts w:ascii="Constantia" w:eastAsia="Calibri" w:hAnsi="Constantia" w:cstheme="minorHAnsi"/>
          <w:color w:val="1F4E79" w:themeColor="accent1" w:themeShade="80"/>
          <w:sz w:val="21"/>
          <w:szCs w:val="21"/>
          <w:lang w:val="pt-PT"/>
        </w:rPr>
      </w:pPr>
      <w:r w:rsidRPr="00D77D8F">
        <w:rPr>
          <w:rFonts w:ascii="Constantia" w:eastAsia="Calibri" w:hAnsi="Constantia" w:cstheme="minorHAnsi"/>
          <w:color w:val="1F4E79" w:themeColor="accent1" w:themeShade="80"/>
          <w:sz w:val="21"/>
          <w:szCs w:val="21"/>
          <w:lang w:val="pt-PT"/>
        </w:rPr>
        <w:t xml:space="preserve">Integrou e especificou a </w:t>
      </w:r>
      <w:r w:rsidR="00792CA7" w:rsidRPr="00D77D8F">
        <w:rPr>
          <w:rFonts w:ascii="Constantia" w:eastAsia="Calibri" w:hAnsi="Constantia" w:cstheme="minorHAnsi"/>
          <w:color w:val="1F4E79" w:themeColor="accent1" w:themeShade="80"/>
          <w:sz w:val="21"/>
          <w:szCs w:val="21"/>
          <w:lang w:val="pt-PT"/>
        </w:rPr>
        <w:t>perspectiva</w:t>
      </w:r>
      <w:r w:rsidRPr="00D77D8F">
        <w:rPr>
          <w:rFonts w:ascii="Constantia" w:eastAsia="Calibri" w:hAnsi="Constantia" w:cstheme="minorHAnsi"/>
          <w:color w:val="1F4E79" w:themeColor="accent1" w:themeShade="80"/>
          <w:sz w:val="21"/>
          <w:szCs w:val="21"/>
          <w:lang w:val="pt-PT"/>
        </w:rPr>
        <w:t xml:space="preserve"> de género nas áreas estratégica, político-programática, político-institucional e administrativo-financeira da rede</w:t>
      </w:r>
      <w:r w:rsidR="00105998" w:rsidRPr="00D77D8F">
        <w:rPr>
          <w:rFonts w:ascii="Constantia" w:eastAsia="Calibri" w:hAnsi="Constantia" w:cstheme="minorHAnsi"/>
          <w:color w:val="1F4E79" w:themeColor="accent1" w:themeShade="80"/>
          <w:sz w:val="21"/>
          <w:szCs w:val="21"/>
          <w:lang w:val="pt-PT"/>
        </w:rPr>
        <w:t>.</w:t>
      </w:r>
    </w:p>
    <w:p w14:paraId="429D66E5" w14:textId="59ECDE2B" w:rsidR="00105998" w:rsidRPr="00D77D8F" w:rsidRDefault="00A00DC8" w:rsidP="00105998">
      <w:pPr>
        <w:pStyle w:val="Heading1"/>
        <w:spacing w:after="240"/>
        <w:rPr>
          <w:rFonts w:eastAsia="Calibri"/>
          <w:lang w:val="pt-PT"/>
        </w:rPr>
      </w:pPr>
      <w:r w:rsidRPr="00D77D8F">
        <w:rPr>
          <w:rFonts w:eastAsia="Calibri"/>
          <w:lang w:val="pt-PT"/>
        </w:rPr>
        <w:t>Melhores Práticas e Lições</w:t>
      </w:r>
      <w:r w:rsidR="00105998" w:rsidRPr="00D77D8F">
        <w:rPr>
          <w:rFonts w:eastAsia="Calibri"/>
          <w:lang w:val="pt-PT"/>
        </w:rPr>
        <w:t xml:space="preserve"> </w:t>
      </w:r>
    </w:p>
    <w:p w14:paraId="2B813E6D" w14:textId="77777777" w:rsidR="00105998" w:rsidRPr="00D77D8F" w:rsidRDefault="00105998" w:rsidP="00105998">
      <w:pPr>
        <w:rPr>
          <w:lang w:val="pt-PT"/>
        </w:rPr>
      </w:pPr>
      <w:r w:rsidRPr="00D77D8F">
        <w:rPr>
          <w:rFonts w:eastAsia="Calibri"/>
          <w:noProof/>
          <w:lang w:val="pt-PT" w:eastAsia="en-ZW"/>
        </w:rPr>
        <w:drawing>
          <wp:inline distT="0" distB="0" distL="0" distR="0" wp14:anchorId="1E2B0449" wp14:editId="06690E12">
            <wp:extent cx="6137031" cy="4353169"/>
            <wp:effectExtent l="0" t="0" r="16510" b="0"/>
            <wp:docPr id="133358025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844B045" w14:textId="77777777" w:rsidR="00105998" w:rsidRPr="00D77D8F" w:rsidRDefault="00105998" w:rsidP="00105998">
      <w:pPr>
        <w:spacing w:line="276" w:lineRule="auto"/>
        <w:ind w:right="-17"/>
        <w:jc w:val="both"/>
        <w:rPr>
          <w:rFonts w:ascii="Constantia" w:eastAsia="Calibri" w:hAnsi="Constantia" w:cstheme="minorHAnsi"/>
          <w:b/>
          <w:color w:val="70AD47" w:themeColor="accent6"/>
          <w:sz w:val="32"/>
          <w:szCs w:val="32"/>
          <w:lang w:val="pt-PT"/>
        </w:rPr>
        <w:sectPr w:rsidR="00105998" w:rsidRPr="00D77D8F" w:rsidSect="00C47B3A">
          <w:pgSz w:w="11906" w:h="16838"/>
          <w:pgMar w:top="1440" w:right="1080" w:bottom="1440" w:left="1080" w:header="680" w:footer="0" w:gutter="0"/>
          <w:cols w:space="708"/>
          <w:docGrid w:linePitch="360"/>
        </w:sectPr>
      </w:pPr>
    </w:p>
    <w:p w14:paraId="40249492" w14:textId="049C423B" w:rsidR="00E7488A" w:rsidRPr="00D77D8F" w:rsidRDefault="00A00DC8" w:rsidP="00105998">
      <w:pPr>
        <w:pStyle w:val="Heading1"/>
        <w:spacing w:after="240"/>
        <w:rPr>
          <w:rFonts w:eastAsia="Calibri"/>
          <w:lang w:val="pt-PT"/>
        </w:rPr>
      </w:pPr>
      <w:r w:rsidRPr="00D77D8F">
        <w:rPr>
          <w:rFonts w:eastAsia="Calibri"/>
          <w:lang w:val="pt-PT"/>
        </w:rPr>
        <w:lastRenderedPageBreak/>
        <w:t xml:space="preserve">Planeamento da Educação Sensível ao Género na Prática: Uma Abordagem Única e Transformadora do </w:t>
      </w:r>
      <w:r w:rsidR="003E7190" w:rsidRPr="00D77D8F">
        <w:rPr>
          <w:rFonts w:eastAsia="Calibri"/>
          <w:lang w:val="pt-PT"/>
        </w:rPr>
        <w:t>IGC</w:t>
      </w:r>
      <w:r w:rsidRPr="00D77D8F">
        <w:rPr>
          <w:rFonts w:eastAsia="Calibri"/>
          <w:lang w:val="pt-PT"/>
        </w:rPr>
        <w:t>/</w:t>
      </w:r>
      <w:r w:rsidR="003E7190" w:rsidRPr="00D77D8F">
        <w:rPr>
          <w:rFonts w:eastAsia="Calibri"/>
          <w:lang w:val="pt-PT"/>
        </w:rPr>
        <w:t>INUER</w:t>
      </w:r>
    </w:p>
    <w:p w14:paraId="38BEAFF4" w14:textId="21E63635" w:rsidR="00667C5A" w:rsidRPr="00D77D8F" w:rsidRDefault="000E7785" w:rsidP="00105998">
      <w:pPr>
        <w:spacing w:line="276" w:lineRule="auto"/>
        <w:ind w:right="-17"/>
        <w:jc w:val="both"/>
        <w:rPr>
          <w:rFonts w:ascii="Constantia" w:hAnsi="Constantia"/>
          <w:color w:val="1F4E79" w:themeColor="accent1" w:themeShade="80"/>
          <w:lang w:val="pt-PT"/>
        </w:rPr>
      </w:pPr>
      <w:r w:rsidRPr="00D77D8F">
        <w:rPr>
          <w:rFonts w:ascii="Constantia" w:hAnsi="Constantia"/>
          <w:color w:val="1F4E79" w:themeColor="accent1" w:themeShade="80"/>
          <w:lang w:val="pt-PT"/>
        </w:rPr>
        <w:t xml:space="preserve">Tendo em conta a crescente resistência e </w:t>
      </w:r>
      <w:r w:rsidR="00D77D8F" w:rsidRPr="00D77D8F">
        <w:rPr>
          <w:rFonts w:ascii="Constantia" w:hAnsi="Constantia"/>
          <w:color w:val="1F4E79" w:themeColor="accent1" w:themeShade="80"/>
          <w:lang w:val="pt-PT"/>
        </w:rPr>
        <w:t>reacção</w:t>
      </w:r>
      <w:r w:rsidRPr="00D77D8F">
        <w:rPr>
          <w:rFonts w:ascii="Constantia" w:hAnsi="Constantia"/>
          <w:color w:val="1F4E79" w:themeColor="accent1" w:themeShade="80"/>
          <w:lang w:val="pt-PT"/>
        </w:rPr>
        <w:t xml:space="preserve"> contra a igualdade de género no </w:t>
      </w:r>
      <w:r w:rsidR="00D77D8F" w:rsidRPr="00D77D8F">
        <w:rPr>
          <w:rFonts w:ascii="Constantia" w:hAnsi="Constantia"/>
          <w:color w:val="1F4E79" w:themeColor="accent1" w:themeShade="80"/>
          <w:lang w:val="pt-PT"/>
        </w:rPr>
        <w:t>sector</w:t>
      </w:r>
      <w:r w:rsidRPr="00D77D8F">
        <w:rPr>
          <w:rFonts w:ascii="Constantia" w:hAnsi="Constantia"/>
          <w:color w:val="1F4E79" w:themeColor="accent1" w:themeShade="80"/>
          <w:lang w:val="pt-PT"/>
        </w:rPr>
        <w:t xml:space="preserve"> da educação, é importante que os parceiros da educação e outras partes interessadas trabalhem em conjunto e colaborem para combater esses obstáculos.  Desde o seu lançamento em 2019 pelos ministros da Educação e do Desenvolvimento do G7, a IGC tem-se afirmado desde então como uma iniciativa </w:t>
      </w:r>
      <w:r w:rsidR="00D77D8F" w:rsidRPr="00D77D8F">
        <w:rPr>
          <w:rFonts w:ascii="Constantia" w:hAnsi="Constantia"/>
          <w:color w:val="1F4E79" w:themeColor="accent1" w:themeShade="80"/>
          <w:lang w:val="pt-PT"/>
        </w:rPr>
        <w:t>multissectorial</w:t>
      </w:r>
      <w:r w:rsidRPr="00D77D8F">
        <w:rPr>
          <w:rFonts w:ascii="Constantia" w:hAnsi="Constantia"/>
          <w:color w:val="1F4E79" w:themeColor="accent1" w:themeShade="80"/>
          <w:lang w:val="pt-PT"/>
        </w:rPr>
        <w:t xml:space="preserve"> líder para promover a igualdade de género na e através da educação. A sua estratégia está enraizada no Planeamento do </w:t>
      </w:r>
      <w:r w:rsidR="00D77D8F" w:rsidRPr="00D77D8F">
        <w:rPr>
          <w:rFonts w:ascii="Constantia" w:hAnsi="Constantia"/>
          <w:color w:val="1F4E79" w:themeColor="accent1" w:themeShade="80"/>
          <w:lang w:val="pt-PT"/>
        </w:rPr>
        <w:t>Sector</w:t>
      </w:r>
      <w:r w:rsidRPr="00D77D8F">
        <w:rPr>
          <w:rFonts w:ascii="Constantia" w:hAnsi="Constantia"/>
          <w:color w:val="1F4E79" w:themeColor="accent1" w:themeShade="80"/>
          <w:lang w:val="pt-PT"/>
        </w:rPr>
        <w:t xml:space="preserve"> da Educação Sensível ao Género (PSESG), uma abordagem de todo o sistema para incorporar a igualdade de género no ADN dos sistemas educativos nacionais</w:t>
      </w:r>
      <w:r w:rsidR="00105998" w:rsidRPr="00D77D8F">
        <w:rPr>
          <w:rFonts w:ascii="Constantia" w:hAnsi="Constantia"/>
          <w:color w:val="1F4E79" w:themeColor="accent1" w:themeShade="80"/>
          <w:lang w:val="pt-PT"/>
        </w:rPr>
        <w:t xml:space="preserve">. </w:t>
      </w:r>
    </w:p>
    <w:p w14:paraId="12BB0DAA" w14:textId="628A2FFB" w:rsidR="00105998" w:rsidRPr="00D77D8F" w:rsidRDefault="007844E3" w:rsidP="00105998">
      <w:pPr>
        <w:spacing w:line="276" w:lineRule="auto"/>
        <w:ind w:right="-17"/>
        <w:jc w:val="both"/>
        <w:rPr>
          <w:rFonts w:ascii="Constantia" w:hAnsi="Constantia"/>
          <w:color w:val="1F4E79" w:themeColor="accent1" w:themeShade="80"/>
          <w:lang w:val="pt-PT"/>
        </w:rPr>
      </w:pPr>
      <w:r w:rsidRPr="00D77D8F">
        <w:rPr>
          <w:rFonts w:ascii="Constantia" w:hAnsi="Constantia"/>
          <w:noProof/>
          <w:color w:val="70AD47" w:themeColor="accent6"/>
          <w:lang w:val="pt-PT" w:eastAsia="en-ZW"/>
        </w:rPr>
        <mc:AlternateContent>
          <mc:Choice Requires="wps">
            <w:drawing>
              <wp:anchor distT="0" distB="0" distL="114300" distR="114300" simplePos="0" relativeHeight="251663360" behindDoc="0" locked="0" layoutInCell="1" allowOverlap="1" wp14:anchorId="23DE0E21" wp14:editId="54407011">
                <wp:simplePos x="0" y="0"/>
                <wp:positionH relativeFrom="margin">
                  <wp:posOffset>-106680</wp:posOffset>
                </wp:positionH>
                <wp:positionV relativeFrom="paragraph">
                  <wp:posOffset>1827530</wp:posOffset>
                </wp:positionV>
                <wp:extent cx="6219825" cy="845185"/>
                <wp:effectExtent l="0" t="0" r="9525" b="0"/>
                <wp:wrapNone/>
                <wp:docPr id="2" name="Text Box 16"/>
                <wp:cNvGraphicFramePr/>
                <a:graphic xmlns:a="http://schemas.openxmlformats.org/drawingml/2006/main">
                  <a:graphicData uri="http://schemas.microsoft.com/office/word/2010/wordprocessingShape">
                    <wps:wsp>
                      <wps:cNvSpPr txBox="1"/>
                      <wps:spPr>
                        <a:xfrm>
                          <a:off x="0" y="0"/>
                          <a:ext cx="6219825" cy="845185"/>
                        </a:xfrm>
                        <a:prstGeom prst="rect">
                          <a:avLst/>
                        </a:prstGeom>
                        <a:solidFill>
                          <a:srgbClr val="70AD47">
                            <a:lumMod val="20000"/>
                            <a:lumOff val="80000"/>
                          </a:srgbClr>
                        </a:solidFill>
                        <a:ln w="6350">
                          <a:noFill/>
                        </a:ln>
                      </wps:spPr>
                      <wps:txbx>
                        <w:txbxContent>
                          <w:p w14:paraId="73462624" w14:textId="78FE19BA" w:rsidR="00E7488A" w:rsidRPr="00EB7156" w:rsidRDefault="00EB7156" w:rsidP="00E7488A">
                            <w:pPr>
                              <w:spacing w:line="276" w:lineRule="auto"/>
                              <w:ind w:right="-17"/>
                              <w:jc w:val="both"/>
                              <w:rPr>
                                <w:rFonts w:ascii="Constantia" w:hAnsi="Constantia"/>
                                <w:color w:val="1F4E79" w:themeColor="accent1" w:themeShade="80"/>
                                <w:lang w:val="pt-BR"/>
                              </w:rPr>
                            </w:pPr>
                            <w:r w:rsidRPr="007844E3">
                              <w:rPr>
                                <w:rFonts w:ascii="Constantia" w:hAnsi="Constantia"/>
                                <w:color w:val="1F4E79" w:themeColor="accent1" w:themeShade="80"/>
                                <w:lang w:val="pt-PT"/>
                              </w:rPr>
                              <w:t xml:space="preserve">Através da </w:t>
                            </w:r>
                            <w:hyperlink r:id="rId20" w:history="1">
                              <w:r w:rsidRPr="007844E3">
                                <w:rPr>
                                  <w:rStyle w:val="Hyperlink"/>
                                  <w:rFonts w:ascii="Constantia" w:hAnsi="Constantia"/>
                                  <w:color w:val="1F4E79" w:themeColor="accent1" w:themeShade="80"/>
                                  <w:lang w:val="pt-PT"/>
                                </w:rPr>
                                <w:t xml:space="preserve">Ferramenta GES </w:t>
                              </w:r>
                            </w:hyperlink>
                            <w:r w:rsidRPr="007844E3">
                              <w:rPr>
                                <w:rFonts w:ascii="Constantia" w:hAnsi="Constantia"/>
                                <w:color w:val="1F4E79" w:themeColor="accent1" w:themeShade="80"/>
                                <w:lang w:val="pt-PT"/>
                              </w:rPr>
                              <w:t xml:space="preserve">de Avaliação do Género o </w:t>
                            </w:r>
                            <w:r w:rsidR="00B43410" w:rsidRPr="007844E3">
                              <w:rPr>
                                <w:rFonts w:ascii="Constantia" w:hAnsi="Constantia"/>
                                <w:color w:val="1F4E79" w:themeColor="accent1" w:themeShade="80"/>
                                <w:lang w:val="pt-PT"/>
                              </w:rPr>
                              <w:t>IGC</w:t>
                            </w:r>
                            <w:r w:rsidRPr="007844E3">
                              <w:rPr>
                                <w:rFonts w:ascii="Constantia" w:hAnsi="Constantia"/>
                                <w:color w:val="1F4E79" w:themeColor="accent1" w:themeShade="80"/>
                                <w:lang w:val="pt-PT"/>
                              </w:rPr>
                              <w:t xml:space="preserve">/UNGEI ajuda as OSC e outros parceiros a avaliar a situação do seu país e fornece estatísticas sobre a igualdade de género na educação. Os membros da </w:t>
                            </w:r>
                            <w:r w:rsidR="00B432FA" w:rsidRPr="007844E3">
                              <w:rPr>
                                <w:rFonts w:ascii="Constantia" w:hAnsi="Constantia"/>
                                <w:color w:val="1F4E79" w:themeColor="accent1" w:themeShade="80"/>
                                <w:lang w:val="pt-PT"/>
                              </w:rPr>
                              <w:t>CG</w:t>
                            </w:r>
                            <w:r w:rsidRPr="007844E3">
                              <w:rPr>
                                <w:rFonts w:ascii="Constantia" w:hAnsi="Constantia"/>
                                <w:color w:val="1F4E79" w:themeColor="accent1" w:themeShade="80"/>
                                <w:lang w:val="pt-PT"/>
                              </w:rPr>
                              <w:t>E são encorajados a aceder a estas ferramentas e a familiarizarem-se sobre como podem ser adaptadas aos seus próprios contextos</w:t>
                            </w:r>
                            <w:r w:rsidR="00E7488A" w:rsidRPr="00EB7156">
                              <w:rPr>
                                <w:rFonts w:ascii="Constantia" w:hAnsi="Constantia"/>
                                <w:color w:val="1F4E79" w:themeColor="accent1" w:themeShade="80"/>
                                <w:lang w:val="pt-BR"/>
                              </w:rPr>
                              <w:t xml:space="preserve">. </w:t>
                            </w:r>
                          </w:p>
                          <w:p w14:paraId="6532159B" w14:textId="77777777" w:rsidR="00E7488A" w:rsidRPr="00EB7156" w:rsidRDefault="00E7488A" w:rsidP="00E7488A">
                            <w:pPr>
                              <w:rPr>
                                <w:color w:val="1F4E79" w:themeColor="accent1" w:themeShade="80"/>
                                <w:sz w:val="20"/>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0E21" id="_x0000_s1031" type="#_x0000_t202" style="position:absolute;left:0;text-align:left;margin-left:-8.4pt;margin-top:143.9pt;width:489.75pt;height:6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" fillcolor="#e2f0d9" stroked="f" strokeweight=".5pt">
                <v:textbox>
                  <w:txbxContent>
                    <w:p w14:paraId="73462624" w14:textId="78FE19BA" w:rsidR="00E7488A" w:rsidRPr="00EB7156" w:rsidRDefault="00EB7156" w:rsidP="00E7488A">
                      <w:pPr>
                        <w:spacing w:line="276" w:lineRule="auto"/>
                        <w:ind w:right="-17"/>
                        <w:jc w:val="both"/>
                        <w:rPr>
                          <w:rFonts w:ascii="Constantia" w:hAnsi="Constantia"/>
                          <w:color w:val="1F4E79" w:themeColor="accent1" w:themeShade="80"/>
                          <w:lang w:val="pt-BR"/>
                        </w:rPr>
                      </w:pPr>
                      <w:r w:rsidRPr="007844E3">
                        <w:rPr>
                          <w:rFonts w:ascii="Constantia" w:hAnsi="Constantia"/>
                          <w:color w:val="1F4E79" w:themeColor="accent1" w:themeShade="80"/>
                          <w:lang w:val="pt-PT"/>
                        </w:rPr>
                        <w:t xml:space="preserve">Através da </w:t>
                      </w:r>
                      <w:hyperlink r:id="rId21" w:history="1">
                        <w:r w:rsidRPr="007844E3">
                          <w:rPr>
                            <w:rStyle w:val="Hyperlink"/>
                            <w:rFonts w:ascii="Constantia" w:hAnsi="Constantia"/>
                            <w:color w:val="1F4E79" w:themeColor="accent1" w:themeShade="80"/>
                            <w:lang w:val="pt-PT"/>
                          </w:rPr>
                          <w:t xml:space="preserve">Ferramenta GES </w:t>
                        </w:r>
                      </w:hyperlink>
                      <w:r w:rsidRPr="007844E3">
                        <w:rPr>
                          <w:rFonts w:ascii="Constantia" w:hAnsi="Constantia"/>
                          <w:color w:val="1F4E79" w:themeColor="accent1" w:themeShade="80"/>
                          <w:lang w:val="pt-PT"/>
                        </w:rPr>
                        <w:t xml:space="preserve">de Avaliação do Género o </w:t>
                      </w:r>
                      <w:r w:rsidR="00B43410" w:rsidRPr="007844E3">
                        <w:rPr>
                          <w:rFonts w:ascii="Constantia" w:hAnsi="Constantia"/>
                          <w:color w:val="1F4E79" w:themeColor="accent1" w:themeShade="80"/>
                          <w:lang w:val="pt-PT"/>
                        </w:rPr>
                        <w:t>IGC</w:t>
                      </w:r>
                      <w:r w:rsidRPr="007844E3">
                        <w:rPr>
                          <w:rFonts w:ascii="Constantia" w:hAnsi="Constantia"/>
                          <w:color w:val="1F4E79" w:themeColor="accent1" w:themeShade="80"/>
                          <w:lang w:val="pt-PT"/>
                        </w:rPr>
                        <w:t xml:space="preserve">/UNGEI ajuda as OSC e outros parceiros a avaliar a situação do seu país e fornece estatísticas sobre a igualdade de género na educação. Os membros da </w:t>
                      </w:r>
                      <w:r w:rsidR="00B432FA" w:rsidRPr="007844E3">
                        <w:rPr>
                          <w:rFonts w:ascii="Constantia" w:hAnsi="Constantia"/>
                          <w:color w:val="1F4E79" w:themeColor="accent1" w:themeShade="80"/>
                          <w:lang w:val="pt-PT"/>
                        </w:rPr>
                        <w:t>CG</w:t>
                      </w:r>
                      <w:r w:rsidRPr="007844E3">
                        <w:rPr>
                          <w:rFonts w:ascii="Constantia" w:hAnsi="Constantia"/>
                          <w:color w:val="1F4E79" w:themeColor="accent1" w:themeShade="80"/>
                          <w:lang w:val="pt-PT"/>
                        </w:rPr>
                        <w:t>E são encorajados a aceder a estas ferramentas e a familiarizarem-se sobre como podem ser adaptadas aos seus próprios contextos</w:t>
                      </w:r>
                      <w:r w:rsidR="00E7488A" w:rsidRPr="00EB7156">
                        <w:rPr>
                          <w:rFonts w:ascii="Constantia" w:hAnsi="Constantia"/>
                          <w:color w:val="1F4E79" w:themeColor="accent1" w:themeShade="80"/>
                          <w:lang w:val="pt-BR"/>
                        </w:rPr>
                        <w:t xml:space="preserve">. </w:t>
                      </w:r>
                    </w:p>
                    <w:p w14:paraId="6532159B" w14:textId="77777777" w:rsidR="00E7488A" w:rsidRPr="00EB7156" w:rsidRDefault="00E7488A" w:rsidP="00E7488A">
                      <w:pPr>
                        <w:rPr>
                          <w:color w:val="1F4E79" w:themeColor="accent1" w:themeShade="80"/>
                          <w:sz w:val="20"/>
                          <w:szCs w:val="20"/>
                          <w:lang w:val="pt-BR"/>
                        </w:rPr>
                      </w:pPr>
                    </w:p>
                  </w:txbxContent>
                </v:textbox>
                <w10:wrap anchorx="margin"/>
              </v:shape>
            </w:pict>
          </mc:Fallback>
        </mc:AlternateContent>
      </w:r>
      <w:r w:rsidR="000E7785" w:rsidRPr="00D77D8F">
        <w:rPr>
          <w:rFonts w:ascii="Constantia" w:hAnsi="Constantia"/>
          <w:color w:val="1F4E79" w:themeColor="accent1" w:themeShade="80"/>
          <w:lang w:val="pt-PT"/>
        </w:rPr>
        <w:t xml:space="preserve">Na promoção de sua agenda, o IGC/INUER tem implementado iniciativas em oito países, por meio de treinamento PSESG e Liderança Transformadora. Até à data, 667 funcionários do ME e 446 intervenientes das OSC receberam formação para combater normas sociais/culturais nocivas, promover a defesa e a liderança política para garantir que todas as partes interessadas integram a igualdade de género nos planos, orçamentos e políticas de educação e aumentam a vontade política. O IGC/INUER também tem conduzido o envolvimento da comunidade na educação das meninas e nas normas sociais para que as questões de </w:t>
      </w:r>
      <w:r w:rsidR="00D77D8F" w:rsidRPr="00D77D8F">
        <w:rPr>
          <w:rFonts w:ascii="Constantia" w:hAnsi="Constantia"/>
          <w:color w:val="1F4E79" w:themeColor="accent1" w:themeShade="80"/>
          <w:lang w:val="pt-PT"/>
        </w:rPr>
        <w:t>género</w:t>
      </w:r>
      <w:r w:rsidR="000E7785" w:rsidRPr="00D77D8F">
        <w:rPr>
          <w:rFonts w:ascii="Constantia" w:hAnsi="Constantia"/>
          <w:color w:val="1F4E79" w:themeColor="accent1" w:themeShade="80"/>
          <w:lang w:val="pt-PT"/>
        </w:rPr>
        <w:t xml:space="preserve"> sejam abordadas onde as pessoas estão mais concentradas.  Uma grande vitória para todas as partes interessadas foi a </w:t>
      </w:r>
      <w:r w:rsidR="00D77D8F" w:rsidRPr="00D77D8F">
        <w:rPr>
          <w:rFonts w:ascii="Constantia" w:hAnsi="Constantia"/>
          <w:color w:val="1F4E79" w:themeColor="accent1" w:themeShade="80"/>
          <w:lang w:val="pt-PT"/>
        </w:rPr>
        <w:t>adoçam</w:t>
      </w:r>
      <w:r w:rsidR="000E7785" w:rsidRPr="00D77D8F">
        <w:rPr>
          <w:rFonts w:ascii="Constantia" w:hAnsi="Constantia"/>
          <w:color w:val="1F4E79" w:themeColor="accent1" w:themeShade="80"/>
          <w:lang w:val="pt-PT"/>
        </w:rPr>
        <w:t xml:space="preserve"> do Manifesto de </w:t>
      </w:r>
      <w:hyperlink r:id="rId22" w:history="1">
        <w:r w:rsidR="000E7785" w:rsidRPr="00D77D8F">
          <w:rPr>
            <w:rStyle w:val="Hyperlink"/>
            <w:rFonts w:ascii="Constantia" w:hAnsi="Constantia"/>
            <w:color w:val="1F4E79" w:themeColor="accent1" w:themeShade="80"/>
            <w:lang w:val="pt-PT"/>
          </w:rPr>
          <w:t>Freetown</w:t>
        </w:r>
      </w:hyperlink>
      <w:hyperlink r:id="rId23" w:history="1">
        <w:r w:rsidR="000E7785" w:rsidRPr="00D77D8F">
          <w:rPr>
            <w:rStyle w:val="Hyperlink"/>
            <w:rFonts w:ascii="Constantia" w:hAnsi="Constantia"/>
            <w:color w:val="1F4E79" w:themeColor="accent1" w:themeShade="80"/>
            <w:u w:val="none"/>
            <w:lang w:val="pt-PT"/>
          </w:rPr>
          <w:t xml:space="preserve">, </w:t>
        </w:r>
      </w:hyperlink>
      <w:r w:rsidR="000E7785" w:rsidRPr="00D77D8F">
        <w:rPr>
          <w:color w:val="1F4E79" w:themeColor="accent1" w:themeShade="80"/>
          <w:lang w:val="pt-PT"/>
        </w:rPr>
        <w:t xml:space="preserve"> </w:t>
      </w:r>
      <w:r w:rsidR="000E7785" w:rsidRPr="00D77D8F">
        <w:rPr>
          <w:rFonts w:ascii="Constantia" w:hAnsi="Constantia"/>
          <w:color w:val="1F4E79" w:themeColor="accent1" w:themeShade="80"/>
          <w:lang w:val="pt-PT"/>
        </w:rPr>
        <w:t>que viu 14 países consolidarem a igualdade de género nos seus sistemas educativos</w:t>
      </w:r>
      <w:r w:rsidR="00105998" w:rsidRPr="00D77D8F">
        <w:rPr>
          <w:rFonts w:ascii="Constantia" w:hAnsi="Constantia"/>
          <w:color w:val="1F4E79" w:themeColor="accent1" w:themeShade="80"/>
          <w:lang w:val="pt-PT"/>
        </w:rPr>
        <w:t xml:space="preserve">. </w:t>
      </w:r>
    </w:p>
    <w:p w14:paraId="6376DD3A" w14:textId="625AA586" w:rsidR="00105998" w:rsidRPr="00D77D8F" w:rsidRDefault="00105998" w:rsidP="00105998">
      <w:pPr>
        <w:rPr>
          <w:lang w:val="pt-PT"/>
        </w:rPr>
      </w:pPr>
    </w:p>
    <w:p w14:paraId="61A11159" w14:textId="77DBA0BD" w:rsidR="00105998" w:rsidRPr="00D77D8F" w:rsidRDefault="00105998" w:rsidP="00E7488A">
      <w:pPr>
        <w:spacing w:line="276" w:lineRule="auto"/>
        <w:ind w:right="-17"/>
        <w:jc w:val="both"/>
        <w:rPr>
          <w:rFonts w:ascii="Constantia" w:eastAsia="Calibri" w:hAnsi="Constantia" w:cstheme="minorHAnsi"/>
          <w:b/>
          <w:color w:val="002060"/>
          <w:sz w:val="32"/>
          <w:szCs w:val="32"/>
          <w:lang w:val="pt-PT"/>
        </w:rPr>
      </w:pPr>
    </w:p>
    <w:p w14:paraId="566472F7" w14:textId="3130309A" w:rsidR="00E7488A" w:rsidRPr="00D77D8F" w:rsidRDefault="00E7488A" w:rsidP="00E7488A">
      <w:pPr>
        <w:spacing w:after="0" w:line="276" w:lineRule="auto"/>
        <w:ind w:right="-17"/>
        <w:jc w:val="both"/>
        <w:rPr>
          <w:rFonts w:ascii="Constantia" w:eastAsia="Calibri" w:hAnsi="Constantia" w:cstheme="minorHAnsi"/>
          <w:color w:val="002060"/>
          <w:lang w:val="pt-PT"/>
        </w:rPr>
      </w:pPr>
    </w:p>
    <w:p w14:paraId="30D4FDE7" w14:textId="684D8AAB" w:rsidR="00E7488A" w:rsidRPr="00D77D8F" w:rsidRDefault="007844E3" w:rsidP="00667C5A">
      <w:pPr>
        <w:pStyle w:val="Heading1"/>
        <w:spacing w:after="240"/>
        <w:rPr>
          <w:rFonts w:eastAsia="Calibri"/>
          <w:lang w:val="pt-PT"/>
        </w:rPr>
      </w:pPr>
      <w:r w:rsidRPr="00D77D8F">
        <w:rPr>
          <w:rFonts w:eastAsia="Calibri"/>
          <w:lang w:val="pt-PT"/>
        </w:rPr>
        <w:t>Determinando os Passos em Frente no Diálogo a Nível do País: Utilizar Temas para Forçar o Género da PGE na Contribuição para o PSESG</w:t>
      </w:r>
    </w:p>
    <w:p w14:paraId="761D4B79" w14:textId="6878C24D" w:rsidR="00E7488A" w:rsidRPr="00D77D8F" w:rsidRDefault="007844E3" w:rsidP="00E7488A">
      <w:pPr>
        <w:spacing w:after="0" w:line="276" w:lineRule="auto"/>
        <w:ind w:right="-17"/>
        <w:jc w:val="both"/>
        <w:rPr>
          <w:rFonts w:ascii="Constantia" w:eastAsia="Calibri" w:hAnsi="Constantia" w:cstheme="minorHAnsi"/>
          <w:color w:val="1F4E79" w:themeColor="accent1" w:themeShade="80"/>
          <w:lang w:val="pt-PT"/>
        </w:rPr>
      </w:pPr>
      <w:r w:rsidRPr="00D77D8F">
        <w:rPr>
          <w:rFonts w:ascii="Constantia" w:eastAsia="Calibri" w:hAnsi="Constantia" w:cstheme="minorHAnsi"/>
          <w:color w:val="1F4E79" w:themeColor="accent1" w:themeShade="80"/>
          <w:lang w:val="pt-PT"/>
        </w:rPr>
        <w:t xml:space="preserve">Para dar o pontapé inicial no PSESG, é importante que nós, como comunidade/movimento de educação, entendamos o que é igualdade de </w:t>
      </w:r>
      <w:r w:rsidR="00D77D8F" w:rsidRPr="00D77D8F">
        <w:rPr>
          <w:rFonts w:ascii="Constantia" w:eastAsia="Calibri" w:hAnsi="Constantia" w:cstheme="minorHAnsi"/>
          <w:color w:val="1F4E79" w:themeColor="accent1" w:themeShade="80"/>
          <w:lang w:val="pt-PT"/>
        </w:rPr>
        <w:t>género</w:t>
      </w:r>
      <w:r w:rsidRPr="00D77D8F">
        <w:rPr>
          <w:rFonts w:ascii="Constantia" w:eastAsia="Calibri" w:hAnsi="Constantia" w:cstheme="minorHAnsi"/>
          <w:color w:val="1F4E79" w:themeColor="accent1" w:themeShade="80"/>
          <w:lang w:val="pt-PT"/>
        </w:rPr>
        <w:t xml:space="preserve"> na educação. Tal deve estar alinhado com o </w:t>
      </w:r>
      <w:r w:rsidRPr="00D77D8F">
        <w:rPr>
          <w:rFonts w:ascii="Constantia" w:eastAsia="Calibri" w:hAnsi="Constantia" w:cstheme="minorHAnsi"/>
          <w:i/>
          <w:iCs/>
          <w:color w:val="1F4E79" w:themeColor="accent1" w:themeShade="80"/>
          <w:lang w:val="pt-PT"/>
        </w:rPr>
        <w:t>ethos</w:t>
      </w:r>
      <w:r w:rsidRPr="00D77D8F">
        <w:rPr>
          <w:rFonts w:ascii="Constantia" w:eastAsia="Calibri" w:hAnsi="Constantia" w:cstheme="minorHAnsi"/>
          <w:color w:val="1F4E79" w:themeColor="accent1" w:themeShade="80"/>
          <w:lang w:val="pt-PT"/>
        </w:rPr>
        <w:t xml:space="preserve"> da igualdade e da diversidade, desafiando a exclusão através da criação de espaços seguros para os grupos mais vulneráveis, reformando a pedagogia/currículo e os manuais escolares que respondam às necessidades dos alunos.  Para concretizar as aspirações de igualdade entre homens e mulheres, a educação deve ser utilizada para criar </w:t>
      </w:r>
      <w:r w:rsidR="00D77D8F" w:rsidRPr="00D77D8F">
        <w:rPr>
          <w:rFonts w:ascii="Constantia" w:eastAsia="Calibri" w:hAnsi="Constantia" w:cstheme="minorHAnsi"/>
          <w:color w:val="1F4E79" w:themeColor="accent1" w:themeShade="80"/>
          <w:lang w:val="pt-PT"/>
        </w:rPr>
        <w:t>objectivos</w:t>
      </w:r>
      <w:r w:rsidRPr="00D77D8F">
        <w:rPr>
          <w:rFonts w:ascii="Constantia" w:eastAsia="Calibri" w:hAnsi="Constantia" w:cstheme="minorHAnsi"/>
          <w:color w:val="1F4E79" w:themeColor="accent1" w:themeShade="80"/>
          <w:lang w:val="pt-PT"/>
        </w:rPr>
        <w:t xml:space="preserve"> sociais de alto nível que "não deixem ninguém para trás".</w:t>
      </w:r>
      <w:r w:rsidR="00E7488A" w:rsidRPr="00D77D8F">
        <w:rPr>
          <w:rFonts w:ascii="Constantia" w:eastAsia="Calibri" w:hAnsi="Constantia" w:cstheme="minorHAnsi"/>
          <w:color w:val="1F4E79" w:themeColor="accent1" w:themeShade="80"/>
          <w:lang w:val="pt-PT"/>
        </w:rPr>
        <w:t xml:space="preserve"> </w:t>
      </w:r>
    </w:p>
    <w:p w14:paraId="2FBA4C10" w14:textId="77777777" w:rsidR="00667C5A" w:rsidRPr="00D77D8F" w:rsidRDefault="00667C5A" w:rsidP="00317868">
      <w:pPr>
        <w:spacing w:line="276" w:lineRule="auto"/>
        <w:ind w:right="-17"/>
        <w:jc w:val="both"/>
        <w:rPr>
          <w:rFonts w:ascii="Constantia" w:eastAsia="Calibri" w:hAnsi="Constantia" w:cstheme="minorHAnsi"/>
          <w:color w:val="1F4E79" w:themeColor="accent1" w:themeShade="80"/>
          <w:lang w:val="pt-PT"/>
        </w:rPr>
      </w:pPr>
    </w:p>
    <w:p w14:paraId="1904D729" w14:textId="4DAB466A" w:rsidR="00667C5A" w:rsidRPr="00D77D8F" w:rsidRDefault="007844E3" w:rsidP="00667C5A">
      <w:pPr>
        <w:spacing w:line="276" w:lineRule="auto"/>
        <w:ind w:right="-17"/>
        <w:jc w:val="both"/>
        <w:rPr>
          <w:rFonts w:ascii="Constantia" w:eastAsia="Calibri" w:hAnsi="Constantia" w:cstheme="minorHAnsi"/>
          <w:color w:val="1F4E79" w:themeColor="accent1" w:themeShade="80"/>
          <w:lang w:val="pt-PT"/>
        </w:rPr>
        <w:sectPr w:rsidR="00667C5A" w:rsidRPr="00D77D8F" w:rsidSect="000D50B6">
          <w:pgSz w:w="11906" w:h="16838"/>
          <w:pgMar w:top="1440" w:right="1080" w:bottom="1440" w:left="1080" w:header="680" w:footer="0" w:gutter="0"/>
          <w:cols w:space="708"/>
          <w:docGrid w:linePitch="360"/>
        </w:sectPr>
      </w:pPr>
      <w:r w:rsidRPr="00D77D8F">
        <w:rPr>
          <w:rFonts w:ascii="Constantia" w:eastAsia="Calibri" w:hAnsi="Constantia" w:cstheme="minorHAnsi"/>
          <w:color w:val="1F4E79" w:themeColor="accent1" w:themeShade="80"/>
          <w:lang w:val="pt-PT"/>
        </w:rPr>
        <w:t>A PGE e seus parceiros também devem iniciar diálogos e ver como o PSESG seja sempre incluído nas estratégias organizacionais. Este importante processo pode ser feito após a realização de avaliações exaustivas das necessidades dos professores e da igualdade de género nas escolas, de modo a informar e orientar as intervenções de cada parceiro, uma vez que estes elementos não podem ser abordados separadamente</w:t>
      </w:r>
      <w:r w:rsidR="00E7488A" w:rsidRPr="00D77D8F">
        <w:rPr>
          <w:rFonts w:ascii="Constantia" w:eastAsia="Calibri" w:hAnsi="Constantia" w:cstheme="minorHAnsi"/>
          <w:color w:val="1F4E79" w:themeColor="accent1" w:themeShade="80"/>
          <w:lang w:val="pt-PT"/>
        </w:rPr>
        <w:t xml:space="preserve">. </w:t>
      </w:r>
    </w:p>
    <w:p w14:paraId="479A758B" w14:textId="366CF8FD" w:rsidR="00E7488A" w:rsidRPr="00D77D8F" w:rsidRDefault="009E67B3" w:rsidP="00A76BBA">
      <w:pPr>
        <w:pStyle w:val="Heading1"/>
        <w:spacing w:before="0" w:line="240" w:lineRule="auto"/>
        <w:ind w:firstLine="567"/>
        <w:rPr>
          <w:rFonts w:eastAsia="Calibri"/>
          <w:lang w:val="pt-PT"/>
        </w:rPr>
      </w:pPr>
      <w:r w:rsidRPr="00D77D8F">
        <w:rPr>
          <w:b w:val="0"/>
          <w:noProof/>
          <w:color w:val="7030A0"/>
          <w:lang w:val="pt-PT" w:eastAsia="en-ZW"/>
        </w:rPr>
        <w:lastRenderedPageBreak/>
        <mc:AlternateContent>
          <mc:Choice Requires="wps">
            <w:drawing>
              <wp:anchor distT="0" distB="0" distL="114300" distR="114300" simplePos="0" relativeHeight="251671552" behindDoc="0" locked="0" layoutInCell="1" allowOverlap="1" wp14:anchorId="415427C3" wp14:editId="46871120">
                <wp:simplePos x="0" y="0"/>
                <wp:positionH relativeFrom="column">
                  <wp:posOffset>-696686</wp:posOffset>
                </wp:positionH>
                <wp:positionV relativeFrom="paragraph">
                  <wp:posOffset>-907687</wp:posOffset>
                </wp:positionV>
                <wp:extent cx="638629" cy="11360258"/>
                <wp:effectExtent l="0" t="0" r="0" b="6350"/>
                <wp:wrapNone/>
                <wp:docPr id="579175269" name="Text Box 579175269"/>
                <wp:cNvGraphicFramePr/>
                <a:graphic xmlns:a="http://schemas.openxmlformats.org/drawingml/2006/main">
                  <a:graphicData uri="http://schemas.microsoft.com/office/word/2010/wordprocessingShape">
                    <wps:wsp>
                      <wps:cNvSpPr txBox="1"/>
                      <wps:spPr>
                        <a:xfrm>
                          <a:off x="0" y="0"/>
                          <a:ext cx="638629" cy="11360258"/>
                        </a:xfrm>
                        <a:prstGeom prst="rect">
                          <a:avLst/>
                        </a:prstGeom>
                        <a:solidFill>
                          <a:schemeClr val="accent6">
                            <a:lumMod val="75000"/>
                          </a:schemeClr>
                        </a:solidFill>
                        <a:ln w="6350">
                          <a:noFill/>
                        </a:ln>
                      </wps:spPr>
                      <wps:txbx>
                        <w:txbxContent>
                          <w:p w14:paraId="6CAAEF20" w14:textId="77777777" w:rsidR="009E67B3" w:rsidRDefault="009E67B3" w:rsidP="009E67B3">
                            <w:pPr>
                              <w:jc w:val="center"/>
                              <w:rPr>
                                <w:b/>
                                <w:bCs/>
                                <w:color w:val="FFFFFF" w:themeColor="background1"/>
                                <w:sz w:val="48"/>
                                <w:szCs w:val="48"/>
                              </w:rPr>
                            </w:pPr>
                          </w:p>
                          <w:p w14:paraId="74A49097" w14:textId="77777777" w:rsidR="009E67B3" w:rsidRDefault="009E67B3" w:rsidP="009E67B3">
                            <w:pPr>
                              <w:jc w:val="center"/>
                              <w:rPr>
                                <w:b/>
                                <w:bCs/>
                                <w:color w:val="FFFFFF" w:themeColor="background1"/>
                                <w:sz w:val="48"/>
                                <w:szCs w:val="48"/>
                              </w:rPr>
                            </w:pPr>
                          </w:p>
                          <w:p w14:paraId="684BD555" w14:textId="77777777" w:rsidR="009E67B3" w:rsidRPr="00134B38" w:rsidRDefault="009E67B3" w:rsidP="009E67B3">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27C3" id="Text Box 579175269" o:spid="_x0000_s1032" type="#_x0000_t202" style="position:absolute;left:0;text-align:left;margin-left:-54.85pt;margin-top:-71.45pt;width:50.3pt;height:8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" fillcolor="#538135 [2409]" stroked="f" strokeweight=".5pt">
                <v:textbox>
                  <w:txbxContent>
                    <w:p w14:paraId="6CAAEF20" w14:textId="77777777" w:rsidR="009E67B3" w:rsidRDefault="009E67B3" w:rsidP="009E67B3">
                      <w:pPr>
                        <w:jc w:val="center"/>
                        <w:rPr>
                          <w:b/>
                          <w:bCs/>
                          <w:color w:val="FFFFFF" w:themeColor="background1"/>
                          <w:sz w:val="48"/>
                          <w:szCs w:val="48"/>
                        </w:rPr>
                      </w:pPr>
                    </w:p>
                    <w:p w14:paraId="74A49097" w14:textId="77777777" w:rsidR="009E67B3" w:rsidRDefault="009E67B3" w:rsidP="009E67B3">
                      <w:pPr>
                        <w:jc w:val="center"/>
                        <w:rPr>
                          <w:b/>
                          <w:bCs/>
                          <w:color w:val="FFFFFF" w:themeColor="background1"/>
                          <w:sz w:val="48"/>
                          <w:szCs w:val="48"/>
                        </w:rPr>
                      </w:pPr>
                    </w:p>
                    <w:p w14:paraId="684BD555" w14:textId="77777777" w:rsidR="009E67B3" w:rsidRPr="00134B38" w:rsidRDefault="009E67B3" w:rsidP="009E67B3">
                      <w:pPr>
                        <w:jc w:val="center"/>
                        <w:rPr>
                          <w:b/>
                          <w:bCs/>
                          <w:color w:val="FFFFFF" w:themeColor="background1"/>
                          <w:sz w:val="48"/>
                          <w:szCs w:val="48"/>
                        </w:rPr>
                      </w:pPr>
                    </w:p>
                  </w:txbxContent>
                </v:textbox>
              </v:shape>
            </w:pict>
          </mc:Fallback>
        </mc:AlternateContent>
      </w:r>
      <w:r w:rsidR="007844E3" w:rsidRPr="00D77D8F">
        <w:rPr>
          <w:rFonts w:eastAsia="Calibri"/>
          <w:lang w:val="pt-PT"/>
        </w:rPr>
        <w:t>Sessão de Perguntas e Respostas</w:t>
      </w:r>
      <w:r w:rsidR="00E7488A" w:rsidRPr="00D77D8F">
        <w:rPr>
          <w:rFonts w:eastAsia="Calibri"/>
          <w:lang w:val="pt-PT"/>
        </w:rPr>
        <w:t xml:space="preserve"> </w:t>
      </w:r>
    </w:p>
    <w:tbl>
      <w:tblPr>
        <w:tblStyle w:val="TableGrid1"/>
        <w:tblW w:w="949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97"/>
      </w:tblGrid>
      <w:tr w:rsidR="00667C5A" w:rsidRPr="00091EA0" w14:paraId="25A709CC" w14:textId="77777777" w:rsidTr="00E34F07">
        <w:trPr>
          <w:trHeight w:val="666"/>
        </w:trPr>
        <w:tc>
          <w:tcPr>
            <w:tcW w:w="9497" w:type="dxa"/>
            <w:shd w:val="clear" w:color="auto" w:fill="E2EFD9" w:themeFill="accent6" w:themeFillTint="33"/>
          </w:tcPr>
          <w:p w14:paraId="0B9C4212" w14:textId="3EB1D5A0" w:rsidR="00E7488A"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Pergunta dirigida a Teresa: </w:t>
            </w:r>
            <w:r w:rsidRPr="00D77D8F">
              <w:rPr>
                <w:rFonts w:ascii="Constantia" w:eastAsia="Calibri" w:hAnsi="Constantia" w:cstheme="minorHAnsi"/>
                <w:color w:val="1F4E79" w:themeColor="accent1" w:themeShade="80"/>
                <w:sz w:val="21"/>
                <w:szCs w:val="21"/>
                <w:lang w:val="pt-PT"/>
              </w:rPr>
              <w:t>Estamos a notar um aumento da tendência de insucesso na reintegração das raparigas grávidas na volta à escola. Como podemos garantir que este grupo de alunos não continue a ser discriminado e deixado para trás, uma vez que a maioria das alunas é expulsa da escola depois de engravidar ou não é autorizada a regressar após o parto?</w:t>
            </w:r>
            <w:r w:rsidR="00E7488A" w:rsidRPr="00D77D8F">
              <w:rPr>
                <w:rFonts w:ascii="Constantia" w:eastAsia="Calibri" w:hAnsi="Constantia" w:cstheme="minorHAnsi"/>
                <w:color w:val="1F4E79" w:themeColor="accent1" w:themeShade="80"/>
                <w:sz w:val="21"/>
                <w:szCs w:val="21"/>
                <w:lang w:val="pt-PT"/>
              </w:rPr>
              <w:t xml:space="preserve">. </w:t>
            </w:r>
          </w:p>
          <w:p w14:paraId="049F6796" w14:textId="4AF4CF07" w:rsidR="00E7488A"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R: </w:t>
            </w:r>
            <w:r w:rsidRPr="00D77D8F">
              <w:rPr>
                <w:rFonts w:ascii="Constantia" w:eastAsia="Calibri" w:hAnsi="Constantia" w:cstheme="minorHAnsi"/>
                <w:color w:val="1F4E79" w:themeColor="accent1" w:themeShade="80"/>
                <w:sz w:val="21"/>
                <w:szCs w:val="21"/>
                <w:lang w:val="pt-PT"/>
              </w:rPr>
              <w:t>Para garantir que estas jovens tenham uma segunda oportunidade na educação, a FMEA apresenta os êxitos da reintegração de raparigas grávidas noutros países, para que outros governos aprendam como outros países o estão a fazer, uma vez que isso as motivará a avançar com políticas regionais e nacionais que garantam que as raparigas grávidas possam regressar à escola antes ou depois do parto</w:t>
            </w:r>
            <w:r w:rsidR="00E7488A" w:rsidRPr="00D77D8F">
              <w:rPr>
                <w:rFonts w:ascii="Constantia" w:eastAsia="Calibri" w:hAnsi="Constantia" w:cstheme="minorHAnsi"/>
                <w:color w:val="1F4E79" w:themeColor="accent1" w:themeShade="80"/>
                <w:sz w:val="21"/>
                <w:szCs w:val="21"/>
                <w:lang w:val="pt-PT"/>
              </w:rPr>
              <w:t>.</w:t>
            </w:r>
            <w:r w:rsidR="00E7488A" w:rsidRPr="00D77D8F">
              <w:rPr>
                <w:rFonts w:ascii="Constantia" w:eastAsia="Calibri" w:hAnsi="Constantia" w:cstheme="minorHAnsi"/>
                <w:b/>
                <w:color w:val="1F4E79" w:themeColor="accent1" w:themeShade="80"/>
                <w:sz w:val="21"/>
                <w:szCs w:val="21"/>
                <w:lang w:val="pt-PT"/>
              </w:rPr>
              <w:t xml:space="preserve"> </w:t>
            </w:r>
          </w:p>
          <w:p w14:paraId="0F919B28" w14:textId="3FA5701F" w:rsidR="007E6B57"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Pergunta dirigida a Eline: </w:t>
            </w:r>
            <w:r w:rsidRPr="00D77D8F">
              <w:rPr>
                <w:rFonts w:ascii="Constantia" w:eastAsia="Calibri" w:hAnsi="Constantia" w:cstheme="minorHAnsi"/>
                <w:color w:val="1F4E79" w:themeColor="accent1" w:themeShade="80"/>
                <w:sz w:val="21"/>
                <w:szCs w:val="21"/>
                <w:lang w:val="pt-PT"/>
              </w:rPr>
              <w:t xml:space="preserve">Quando se trata de PSESG, parece que é difícil </w:t>
            </w:r>
            <w:r w:rsidR="00A76BBA" w:rsidRPr="00D77D8F">
              <w:rPr>
                <w:rFonts w:ascii="Constantia" w:eastAsia="Calibri" w:hAnsi="Constantia" w:cstheme="minorHAnsi"/>
                <w:color w:val="1F4E79" w:themeColor="accent1" w:themeShade="80"/>
                <w:sz w:val="21"/>
                <w:szCs w:val="21"/>
                <w:lang w:val="pt-PT"/>
              </w:rPr>
              <w:t>direccionar</w:t>
            </w:r>
            <w:r w:rsidRPr="00D77D8F">
              <w:rPr>
                <w:rFonts w:ascii="Constantia" w:eastAsia="Calibri" w:hAnsi="Constantia" w:cstheme="minorHAnsi"/>
                <w:color w:val="1F4E79" w:themeColor="accent1" w:themeShade="80"/>
                <w:sz w:val="21"/>
                <w:szCs w:val="21"/>
                <w:lang w:val="pt-PT"/>
              </w:rPr>
              <w:t xml:space="preserve"> a integração da perspectiva de </w:t>
            </w:r>
            <w:r w:rsidR="00A76BBA" w:rsidRPr="00D77D8F">
              <w:rPr>
                <w:rFonts w:ascii="Constantia" w:eastAsia="Calibri" w:hAnsi="Constantia" w:cstheme="minorHAnsi"/>
                <w:color w:val="1F4E79" w:themeColor="accent1" w:themeShade="80"/>
                <w:sz w:val="21"/>
                <w:szCs w:val="21"/>
                <w:lang w:val="pt-PT"/>
              </w:rPr>
              <w:t>género</w:t>
            </w:r>
            <w:r w:rsidRPr="00D77D8F">
              <w:rPr>
                <w:rFonts w:ascii="Constantia" w:eastAsia="Calibri" w:hAnsi="Constantia" w:cstheme="minorHAnsi"/>
                <w:color w:val="1F4E79" w:themeColor="accent1" w:themeShade="80"/>
                <w:sz w:val="21"/>
                <w:szCs w:val="21"/>
                <w:lang w:val="pt-PT"/>
              </w:rPr>
              <w:t xml:space="preserve"> para alguém específico. Como enfrentar este desafio? </w:t>
            </w:r>
          </w:p>
          <w:p w14:paraId="599DAAF8" w14:textId="7F89F0DB" w:rsidR="00E7488A"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R: </w:t>
            </w:r>
            <w:r w:rsidRPr="00D77D8F">
              <w:rPr>
                <w:rFonts w:ascii="Constantia" w:eastAsia="Calibri" w:hAnsi="Constantia" w:cstheme="minorHAnsi"/>
                <w:color w:val="1F4E79" w:themeColor="accent1" w:themeShade="80"/>
                <w:sz w:val="21"/>
                <w:szCs w:val="21"/>
                <w:lang w:val="pt-PT"/>
              </w:rPr>
              <w:t xml:space="preserve">Há uma necessidade de estratégias </w:t>
            </w:r>
            <w:r w:rsidR="00A76BBA" w:rsidRPr="00D77D8F">
              <w:rPr>
                <w:rFonts w:ascii="Constantia" w:eastAsia="Calibri" w:hAnsi="Constantia" w:cstheme="minorHAnsi"/>
                <w:color w:val="1F4E79" w:themeColor="accent1" w:themeShade="80"/>
                <w:sz w:val="21"/>
                <w:szCs w:val="21"/>
                <w:lang w:val="pt-PT"/>
              </w:rPr>
              <w:t>direccionadas</w:t>
            </w:r>
            <w:r w:rsidRPr="00D77D8F">
              <w:rPr>
                <w:rFonts w:ascii="Constantia" w:eastAsia="Calibri" w:hAnsi="Constantia" w:cstheme="minorHAnsi"/>
                <w:color w:val="1F4E79" w:themeColor="accent1" w:themeShade="80"/>
                <w:sz w:val="21"/>
                <w:szCs w:val="21"/>
                <w:lang w:val="pt-PT"/>
              </w:rPr>
              <w:t xml:space="preserve">, defesa e pessoas para garantir que essas informações vão </w:t>
            </w:r>
            <w:r w:rsidR="00A76BBA" w:rsidRPr="00D77D8F">
              <w:rPr>
                <w:rFonts w:ascii="Constantia" w:eastAsia="Calibri" w:hAnsi="Constantia" w:cstheme="minorHAnsi"/>
                <w:color w:val="1F4E79" w:themeColor="accent1" w:themeShade="80"/>
                <w:sz w:val="21"/>
                <w:szCs w:val="21"/>
                <w:lang w:val="pt-PT"/>
              </w:rPr>
              <w:t>directamente</w:t>
            </w:r>
            <w:r w:rsidRPr="00D77D8F">
              <w:rPr>
                <w:rFonts w:ascii="Constantia" w:eastAsia="Calibri" w:hAnsi="Constantia" w:cstheme="minorHAnsi"/>
                <w:color w:val="1F4E79" w:themeColor="accent1" w:themeShade="80"/>
                <w:sz w:val="21"/>
                <w:szCs w:val="21"/>
                <w:lang w:val="pt-PT"/>
              </w:rPr>
              <w:t xml:space="preserve"> para alguém no governo que possa assumir total responsabilidade por essa tarefa. Em segundo lugar, o IGC/INUER procura sempre capacitar pessoas específicas nos Ministérios de género para que tenham uma apreciação do que é o PSESG e para que possam correr com a(s) iniciativa(s) nas suas Unidades. Jorge da PGE acrescentou ainda que os parceiros podem desenvolver um quadro de resultados que tenha uma secção específica de género, de modo a garantir que a integração da </w:t>
            </w:r>
            <w:r w:rsidR="00A76BBA" w:rsidRPr="00D77D8F">
              <w:rPr>
                <w:rFonts w:ascii="Constantia" w:eastAsia="Calibri" w:hAnsi="Constantia" w:cstheme="minorHAnsi"/>
                <w:color w:val="1F4E79" w:themeColor="accent1" w:themeShade="80"/>
                <w:sz w:val="21"/>
                <w:szCs w:val="21"/>
                <w:lang w:val="pt-PT"/>
              </w:rPr>
              <w:t>perspectiva</w:t>
            </w:r>
            <w:r w:rsidRPr="00D77D8F">
              <w:rPr>
                <w:rFonts w:ascii="Constantia" w:eastAsia="Calibri" w:hAnsi="Constantia" w:cstheme="minorHAnsi"/>
                <w:color w:val="1F4E79" w:themeColor="accent1" w:themeShade="80"/>
                <w:sz w:val="21"/>
                <w:szCs w:val="21"/>
                <w:lang w:val="pt-PT"/>
              </w:rPr>
              <w:t xml:space="preserve"> de género é destacada aquando da realização de avaliações em relação a resultados e resultados específicos</w:t>
            </w:r>
            <w:r w:rsidR="00E7488A" w:rsidRPr="00D77D8F">
              <w:rPr>
                <w:rFonts w:ascii="Constantia" w:eastAsia="Calibri" w:hAnsi="Constantia" w:cstheme="minorHAnsi"/>
                <w:color w:val="1F4E79" w:themeColor="accent1" w:themeShade="80"/>
                <w:sz w:val="21"/>
                <w:szCs w:val="21"/>
                <w:lang w:val="pt-PT"/>
              </w:rPr>
              <w:t>.</w:t>
            </w:r>
            <w:r w:rsidR="00E7488A" w:rsidRPr="00D77D8F">
              <w:rPr>
                <w:rFonts w:ascii="Constantia" w:eastAsia="Calibri" w:hAnsi="Constantia" w:cstheme="minorHAnsi"/>
                <w:b/>
                <w:color w:val="1F4E79" w:themeColor="accent1" w:themeShade="80"/>
                <w:sz w:val="21"/>
                <w:szCs w:val="21"/>
                <w:lang w:val="pt-PT"/>
              </w:rPr>
              <w:t xml:space="preserve"> </w:t>
            </w:r>
          </w:p>
          <w:p w14:paraId="4921A594" w14:textId="77777777" w:rsidR="007E6B57"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Pergunta dirigida a Eline:  </w:t>
            </w:r>
            <w:r w:rsidRPr="00D77D8F">
              <w:rPr>
                <w:rFonts w:ascii="Constantia" w:eastAsia="Calibri" w:hAnsi="Constantia" w:cstheme="minorHAnsi"/>
                <w:color w:val="1F4E79" w:themeColor="accent1" w:themeShade="80"/>
                <w:sz w:val="21"/>
                <w:szCs w:val="21"/>
                <w:lang w:val="pt-PT"/>
              </w:rPr>
              <w:t xml:space="preserve">Em países de média baixa, são muitos os desafios que as meninas enfrentam, como práticas culturais nocivas, casamentos precoces, violência sexual, entre outros. Como está a enfrentar estas questões? </w:t>
            </w:r>
          </w:p>
          <w:p w14:paraId="060E05FA" w14:textId="60DE7DD4" w:rsidR="00E7488A" w:rsidRPr="00D77D8F" w:rsidRDefault="007E6B57" w:rsidP="00A76BBA">
            <w:pPr>
              <w:spacing w:line="276" w:lineRule="auto"/>
              <w:ind w:right="-17"/>
              <w:jc w:val="both"/>
              <w:rPr>
                <w:rFonts w:ascii="Constantia" w:eastAsia="Calibri" w:hAnsi="Constantia" w:cstheme="minorHAnsi"/>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A:  </w:t>
            </w:r>
            <w:r w:rsidRPr="00D77D8F">
              <w:rPr>
                <w:rFonts w:ascii="Constantia" w:eastAsia="Calibri" w:hAnsi="Constantia" w:cstheme="minorHAnsi"/>
                <w:color w:val="1F4E79" w:themeColor="accent1" w:themeShade="80"/>
                <w:sz w:val="21"/>
                <w:szCs w:val="21"/>
                <w:lang w:val="pt-PT"/>
              </w:rPr>
              <w:t>O IGC/INUER trabalha com influenciadores comunitários, como modelos, líderes tradicionais e religiosos, idosos, agentes comunitários e outras jovens para promover papéis positivos para as meninas e aumentar a conscientização sobre essas práticas nocivas. Também convocamos diálogos para que as soluções sobre esses flagelos venham da comunidade e não prescritas pelo INUER</w:t>
            </w:r>
            <w:r w:rsidR="00E7488A" w:rsidRPr="00D77D8F">
              <w:rPr>
                <w:rFonts w:ascii="Constantia" w:eastAsia="Calibri" w:hAnsi="Constantia" w:cstheme="minorHAnsi"/>
                <w:color w:val="1F4E79" w:themeColor="accent1" w:themeShade="80"/>
                <w:sz w:val="21"/>
                <w:szCs w:val="21"/>
                <w:lang w:val="pt-PT"/>
              </w:rPr>
              <w:t xml:space="preserve">. </w:t>
            </w:r>
          </w:p>
          <w:p w14:paraId="592FE685" w14:textId="01DA3C2F" w:rsidR="007E6B57"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Pergunta dirigida a Eline: </w:t>
            </w:r>
            <w:r w:rsidRPr="00D77D8F">
              <w:rPr>
                <w:rFonts w:ascii="Constantia" w:eastAsia="Calibri" w:hAnsi="Constantia" w:cstheme="minorHAnsi"/>
                <w:color w:val="1F4E79" w:themeColor="accent1" w:themeShade="80"/>
                <w:sz w:val="21"/>
                <w:szCs w:val="21"/>
                <w:lang w:val="pt-PT"/>
              </w:rPr>
              <w:t>Como é que os participantes acedem à ferramenta de Avaliação do Género?</w:t>
            </w:r>
          </w:p>
          <w:p w14:paraId="1DAB576E" w14:textId="77777777" w:rsidR="007E6B57"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R: </w:t>
            </w:r>
            <w:r w:rsidRPr="00D77D8F">
              <w:rPr>
                <w:rFonts w:ascii="Constantia" w:eastAsia="Calibri" w:hAnsi="Constantia" w:cstheme="minorHAnsi"/>
                <w:color w:val="1F4E79" w:themeColor="accent1" w:themeShade="80"/>
                <w:sz w:val="21"/>
                <w:szCs w:val="21"/>
                <w:lang w:val="pt-PT"/>
              </w:rPr>
              <w:t xml:space="preserve">Esta ferramenta está pronta a usar e acessível no site da INUER. Qualquer pessoa pode baixá-lo a qualquer momento e pode adaptá-lo ao seu contexto, pois permite ao usuário adicionar indicadores e quaisquer outros dados que considere necessários ou ache que estão faltando. </w:t>
            </w:r>
          </w:p>
          <w:p w14:paraId="3A1531B5" w14:textId="27F3753F" w:rsidR="00E7488A" w:rsidRPr="00D77D8F" w:rsidRDefault="007E6B57"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Pergunta </w:t>
            </w:r>
            <w:r w:rsidR="00A76BBA" w:rsidRPr="00D77D8F">
              <w:rPr>
                <w:rFonts w:ascii="Constantia" w:eastAsia="Calibri" w:hAnsi="Constantia" w:cstheme="minorHAnsi"/>
                <w:b/>
                <w:color w:val="1F4E79" w:themeColor="accent1" w:themeShade="80"/>
                <w:sz w:val="21"/>
                <w:szCs w:val="21"/>
                <w:lang w:val="pt-PT"/>
              </w:rPr>
              <w:t>direccionada</w:t>
            </w:r>
            <w:r w:rsidRPr="00D77D8F">
              <w:rPr>
                <w:rFonts w:ascii="Constantia" w:eastAsia="Calibri" w:hAnsi="Constantia" w:cstheme="minorHAnsi"/>
                <w:b/>
                <w:color w:val="1F4E79" w:themeColor="accent1" w:themeShade="80"/>
                <w:sz w:val="21"/>
                <w:szCs w:val="21"/>
                <w:lang w:val="pt-PT"/>
              </w:rPr>
              <w:t xml:space="preserve"> a Gabriela: </w:t>
            </w:r>
            <w:r w:rsidRPr="00D77D8F">
              <w:rPr>
                <w:rFonts w:ascii="Constantia" w:eastAsia="Calibri" w:hAnsi="Constantia" w:cstheme="minorHAnsi"/>
                <w:color w:val="1F4E79" w:themeColor="accent1" w:themeShade="80"/>
                <w:sz w:val="21"/>
                <w:szCs w:val="21"/>
                <w:lang w:val="pt-PT"/>
              </w:rPr>
              <w:t xml:space="preserve">Após a CLADE realizar algumas pesquisas sobre questões de </w:t>
            </w:r>
            <w:r w:rsidR="00A76BBA" w:rsidRPr="00D77D8F">
              <w:rPr>
                <w:rFonts w:ascii="Constantia" w:eastAsia="Calibri" w:hAnsi="Constantia" w:cstheme="minorHAnsi"/>
                <w:color w:val="1F4E79" w:themeColor="accent1" w:themeShade="80"/>
                <w:sz w:val="21"/>
                <w:szCs w:val="21"/>
                <w:lang w:val="pt-PT"/>
              </w:rPr>
              <w:t>género</w:t>
            </w:r>
            <w:r w:rsidRPr="00D77D8F">
              <w:rPr>
                <w:rFonts w:ascii="Constantia" w:eastAsia="Calibri" w:hAnsi="Constantia" w:cstheme="minorHAnsi"/>
                <w:color w:val="1F4E79" w:themeColor="accent1" w:themeShade="80"/>
                <w:sz w:val="21"/>
                <w:szCs w:val="21"/>
                <w:lang w:val="pt-PT"/>
              </w:rPr>
              <w:t xml:space="preserve">, onde foram os resultados levados a/usados para envolver o governo e outras partes interessadas em questões como GBV dada a sua intensidade no Haiti e Honduras. Como você usou essas evidências para envolver vários governos em sua região e como essas informações cultivaram uma relação de trabalho com o </w:t>
            </w:r>
            <w:r w:rsidR="00A76BBA" w:rsidRPr="00D77D8F">
              <w:rPr>
                <w:rFonts w:ascii="Constantia" w:eastAsia="Calibri" w:hAnsi="Constantia" w:cstheme="minorHAnsi"/>
                <w:color w:val="1F4E79" w:themeColor="accent1" w:themeShade="80"/>
                <w:sz w:val="21"/>
                <w:szCs w:val="21"/>
                <w:lang w:val="pt-PT"/>
              </w:rPr>
              <w:t>sector</w:t>
            </w:r>
            <w:r w:rsidRPr="00D77D8F">
              <w:rPr>
                <w:rFonts w:ascii="Constantia" w:eastAsia="Calibri" w:hAnsi="Constantia" w:cstheme="minorHAnsi"/>
                <w:color w:val="1F4E79" w:themeColor="accent1" w:themeShade="80"/>
                <w:sz w:val="21"/>
                <w:szCs w:val="21"/>
                <w:lang w:val="pt-PT"/>
              </w:rPr>
              <w:t xml:space="preserve"> público?</w:t>
            </w:r>
            <w:r w:rsidR="00E7488A" w:rsidRPr="00D77D8F">
              <w:rPr>
                <w:rFonts w:ascii="Constantia" w:eastAsia="Calibri" w:hAnsi="Constantia" w:cstheme="minorHAnsi"/>
                <w:color w:val="1F4E79" w:themeColor="accent1" w:themeShade="80"/>
                <w:sz w:val="21"/>
                <w:szCs w:val="21"/>
                <w:lang w:val="pt-PT"/>
              </w:rPr>
              <w:t>?</w:t>
            </w:r>
            <w:r w:rsidR="00E7488A" w:rsidRPr="00D77D8F">
              <w:rPr>
                <w:rFonts w:ascii="Constantia" w:eastAsia="Calibri" w:hAnsi="Constantia" w:cstheme="minorHAnsi"/>
                <w:b/>
                <w:color w:val="1F4E79" w:themeColor="accent1" w:themeShade="80"/>
                <w:sz w:val="21"/>
                <w:szCs w:val="21"/>
                <w:lang w:val="pt-PT"/>
              </w:rPr>
              <w:t xml:space="preserve"> </w:t>
            </w:r>
          </w:p>
          <w:p w14:paraId="20E10435" w14:textId="4F11D4A5" w:rsidR="00A76BBA" w:rsidRPr="00D77D8F" w:rsidRDefault="00E7488A"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A</w:t>
            </w:r>
            <w:r w:rsidR="00A76BBA" w:rsidRPr="00D77D8F">
              <w:rPr>
                <w:rFonts w:ascii="Constantia" w:eastAsia="Calibri" w:hAnsi="Constantia" w:cstheme="minorHAnsi"/>
                <w:b/>
                <w:color w:val="1F4E79" w:themeColor="accent1" w:themeShade="80"/>
                <w:sz w:val="21"/>
                <w:szCs w:val="21"/>
                <w:lang w:val="pt-PT"/>
              </w:rPr>
              <w:t xml:space="preserve">: </w:t>
            </w:r>
            <w:r w:rsidR="00A76BBA" w:rsidRPr="00D77D8F">
              <w:rPr>
                <w:rFonts w:ascii="Constantia" w:eastAsia="Calibri" w:hAnsi="Constantia" w:cstheme="minorHAnsi"/>
                <w:color w:val="1F4E79" w:themeColor="accent1" w:themeShade="80"/>
                <w:sz w:val="21"/>
                <w:szCs w:val="21"/>
                <w:lang w:val="pt-PT"/>
              </w:rPr>
              <w:t xml:space="preserve">Em países como Haiti e Nicarágua, tem sido difícil envolver o governo para agir sobre a VBG devido à instabilidade política. No entanto, em alguns países, registaram-se alguns progressos e estão em curso compromissos, uma vez que a CLADE está a trabalhar através de coligações e alianças nacionais para aumentar a sensibilização para a violência contra raparigas e mulheres. </w:t>
            </w:r>
          </w:p>
          <w:p w14:paraId="736B3653" w14:textId="29C5FC15" w:rsidR="00A76BBA" w:rsidRPr="00D77D8F" w:rsidRDefault="00A76BBA"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P: </w:t>
            </w:r>
            <w:r w:rsidRPr="00D77D8F">
              <w:rPr>
                <w:rFonts w:ascii="Constantia" w:eastAsia="Calibri" w:hAnsi="Constantia" w:cstheme="minorHAnsi"/>
                <w:color w:val="1F4E79" w:themeColor="accent1" w:themeShade="80"/>
                <w:sz w:val="21"/>
                <w:szCs w:val="21"/>
                <w:lang w:val="pt-PT"/>
              </w:rPr>
              <w:t xml:space="preserve">O que está sendo feito para aumentar a conscientização e a defesa na educação para PCD, especialmente raparigas? </w:t>
            </w:r>
          </w:p>
          <w:p w14:paraId="378FE092" w14:textId="2B4F13EE" w:rsidR="00E7488A" w:rsidRPr="00D77D8F" w:rsidRDefault="00A76BBA" w:rsidP="00A76BBA">
            <w:pPr>
              <w:spacing w:line="276" w:lineRule="auto"/>
              <w:ind w:right="-17"/>
              <w:jc w:val="both"/>
              <w:rPr>
                <w:rFonts w:ascii="Constantia" w:eastAsia="Calibri" w:hAnsi="Constantia" w:cstheme="minorHAnsi"/>
                <w:b/>
                <w:color w:val="1F4E79" w:themeColor="accent1" w:themeShade="80"/>
                <w:sz w:val="21"/>
                <w:szCs w:val="21"/>
                <w:lang w:val="pt-PT"/>
              </w:rPr>
            </w:pPr>
            <w:r w:rsidRPr="00D77D8F">
              <w:rPr>
                <w:rFonts w:ascii="Constantia" w:eastAsia="Calibri" w:hAnsi="Constantia" w:cstheme="minorHAnsi"/>
                <w:b/>
                <w:color w:val="1F4E79" w:themeColor="accent1" w:themeShade="80"/>
                <w:sz w:val="21"/>
                <w:szCs w:val="21"/>
                <w:lang w:val="pt-PT"/>
              </w:rPr>
              <w:t xml:space="preserve">R: </w:t>
            </w:r>
            <w:r w:rsidRPr="00D77D8F">
              <w:rPr>
                <w:rFonts w:ascii="Constantia" w:eastAsia="Calibri" w:hAnsi="Constantia" w:cstheme="minorHAnsi"/>
                <w:color w:val="1F4E79" w:themeColor="accent1" w:themeShade="80"/>
                <w:sz w:val="21"/>
                <w:szCs w:val="21"/>
                <w:lang w:val="pt-PT"/>
              </w:rPr>
              <w:t>Estamos sempre tentando pressionar pela integração dessas vulnerabilidades em nossa abordagem e promover a diversidade através do nosso trabalho, de modo a atender às necessidades dos grupos vulneráveis. Isto é possível trabalhando com os professores para estarem conscientes das suas necessidades. Também incluímos este aspecto nas nossas ferramentas de avaliação para que reunamos dados adequados para nos ajudar a elaborar intervenções adequadas através dos nossos parceiros</w:t>
            </w:r>
            <w:r w:rsidR="00E7488A" w:rsidRPr="00D77D8F">
              <w:rPr>
                <w:rFonts w:ascii="Constantia" w:eastAsia="Calibri" w:hAnsi="Constantia" w:cstheme="minorHAnsi"/>
                <w:color w:val="1F4E79" w:themeColor="accent1" w:themeShade="80"/>
                <w:sz w:val="21"/>
                <w:szCs w:val="21"/>
                <w:lang w:val="pt-PT"/>
              </w:rPr>
              <w:t>.</w:t>
            </w:r>
            <w:r w:rsidR="00E7488A" w:rsidRPr="00D77D8F">
              <w:rPr>
                <w:rFonts w:ascii="Constantia" w:eastAsia="Calibri" w:hAnsi="Constantia" w:cstheme="minorHAnsi"/>
                <w:b/>
                <w:color w:val="1F4E79" w:themeColor="accent1" w:themeShade="80"/>
                <w:sz w:val="21"/>
                <w:szCs w:val="21"/>
                <w:lang w:val="pt-PT"/>
              </w:rPr>
              <w:t xml:space="preserve"> </w:t>
            </w:r>
          </w:p>
        </w:tc>
      </w:tr>
    </w:tbl>
    <w:p w14:paraId="238BCA76" w14:textId="133A7311" w:rsidR="00E34F07" w:rsidRPr="00D77D8F" w:rsidRDefault="00E34F07" w:rsidP="00A76BBA">
      <w:pPr>
        <w:pStyle w:val="Heading1"/>
        <w:ind w:left="284"/>
        <w:rPr>
          <w:lang w:val="pt-PT"/>
        </w:rPr>
      </w:pPr>
      <w:r w:rsidRPr="00D77D8F">
        <w:rPr>
          <w:lang w:val="pt-PT"/>
        </w:rPr>
        <w:t>Re</w:t>
      </w:r>
      <w:r w:rsidR="00DF682D" w:rsidRPr="00D77D8F">
        <w:rPr>
          <w:lang w:val="pt-PT"/>
        </w:rPr>
        <w:t>cursos</w:t>
      </w:r>
    </w:p>
    <w:p w14:paraId="514FD80B" w14:textId="63D6FBB5" w:rsidR="00E34F07" w:rsidRPr="00D77D8F" w:rsidRDefault="00DF682D" w:rsidP="00A76BBA">
      <w:pPr>
        <w:spacing w:after="0" w:line="276" w:lineRule="auto"/>
        <w:ind w:left="284" w:right="-17"/>
        <w:jc w:val="both"/>
        <w:rPr>
          <w:rFonts w:ascii="Constantia" w:hAnsi="Constantia"/>
          <w:lang w:val="pt-PT"/>
        </w:rPr>
      </w:pPr>
      <w:r w:rsidRPr="00D77D8F">
        <w:rPr>
          <w:rFonts w:ascii="Constantia" w:hAnsi="Constantia" w:cstheme="minorHAnsi"/>
          <w:color w:val="1F4E79" w:themeColor="accent1" w:themeShade="80"/>
          <w:sz w:val="21"/>
          <w:szCs w:val="21"/>
          <w:lang w:val="pt-PT"/>
        </w:rPr>
        <w:t>A gravação do webinário pode ser acedida</w:t>
      </w:r>
      <w:r w:rsidR="00E34F07" w:rsidRPr="00D77D8F">
        <w:rPr>
          <w:rFonts w:ascii="Constantia" w:hAnsi="Constantia" w:cstheme="minorHAnsi"/>
          <w:color w:val="1F4E79" w:themeColor="accent1" w:themeShade="80"/>
          <w:sz w:val="21"/>
          <w:szCs w:val="21"/>
          <w:lang w:val="pt-PT"/>
        </w:rPr>
        <w:t>:</w:t>
      </w:r>
      <w:r w:rsidR="00E34F07" w:rsidRPr="00D77D8F">
        <w:rPr>
          <w:rFonts w:ascii="Constantia" w:hAnsi="Constantia" w:cstheme="minorHAnsi"/>
          <w:color w:val="1F4E79" w:themeColor="accent1" w:themeShade="80"/>
          <w:sz w:val="21"/>
          <w:szCs w:val="21"/>
          <w:u w:val="single"/>
          <w:lang w:val="pt-PT"/>
        </w:rPr>
        <w:t xml:space="preserve"> </w:t>
      </w:r>
      <w:hyperlink r:id="rId24" w:history="1">
        <w:r w:rsidRPr="00D77D8F">
          <w:rPr>
            <w:rStyle w:val="Hyperlink"/>
            <w:rFonts w:ascii="Constantia" w:hAnsi="Constantia" w:cstheme="minorHAnsi"/>
            <w:color w:val="1F4E79" w:themeColor="accent1" w:themeShade="80"/>
            <w:sz w:val="21"/>
            <w:szCs w:val="21"/>
            <w:lang w:val="pt-PT"/>
          </w:rPr>
          <w:t>aqui.</w:t>
        </w:r>
      </w:hyperlink>
    </w:p>
    <w:sectPr w:rsidR="00E34F07" w:rsidRPr="00D77D8F" w:rsidSect="009E67B3">
      <w:pgSz w:w="11906" w:h="16838"/>
      <w:pgMar w:top="656"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A560" w14:textId="77777777" w:rsidR="001B0ACA" w:rsidRDefault="001B0ACA" w:rsidP="00DD3F65">
      <w:pPr>
        <w:spacing w:after="0" w:line="240" w:lineRule="auto"/>
      </w:pPr>
      <w:r>
        <w:separator/>
      </w:r>
    </w:p>
  </w:endnote>
  <w:endnote w:type="continuationSeparator" w:id="0">
    <w:p w14:paraId="70DCFFC2" w14:textId="77777777" w:rsidR="001B0ACA" w:rsidRDefault="001B0ACA" w:rsidP="00DD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990233"/>
      <w:docPartObj>
        <w:docPartGallery w:val="Page Numbers (Bottom of Page)"/>
        <w:docPartUnique/>
      </w:docPartObj>
    </w:sdtPr>
    <w:sdtContent>
      <w:p w14:paraId="153F2F97" w14:textId="659292A8" w:rsidR="000D50B6" w:rsidRDefault="000D50B6" w:rsidP="000D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1B46E5" w14:textId="77777777" w:rsidR="00C47B3A" w:rsidRDefault="00C47B3A" w:rsidP="00C4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729216"/>
      <w:docPartObj>
        <w:docPartGallery w:val="Page Numbers (Bottom of Page)"/>
        <w:docPartUnique/>
      </w:docPartObj>
    </w:sdtPr>
    <w:sdtContent>
      <w:p w14:paraId="23E65BBC" w14:textId="3C9E4F83" w:rsidR="000D50B6" w:rsidRDefault="000D50B6" w:rsidP="000D5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462">
          <w:rPr>
            <w:rStyle w:val="PageNumber"/>
            <w:noProof/>
          </w:rPr>
          <w:t>8</w:t>
        </w:r>
        <w:r>
          <w:rPr>
            <w:rStyle w:val="PageNumber"/>
          </w:rPr>
          <w:fldChar w:fldCharType="end"/>
        </w:r>
      </w:p>
    </w:sdtContent>
  </w:sdt>
  <w:p w14:paraId="7CFAB7E6" w14:textId="006F65FC" w:rsidR="000D50B6" w:rsidRDefault="000D50B6" w:rsidP="000D50B6">
    <w:pPr>
      <w:pStyle w:val="Footer"/>
      <w:ind w:right="360"/>
      <w:jc w:val="center"/>
      <w:rPr>
        <w:caps/>
        <w:noProof/>
        <w:color w:val="5B9BD5" w:themeColor="accent1"/>
      </w:rPr>
    </w:pPr>
  </w:p>
  <w:p w14:paraId="72699DB8" w14:textId="3D4B1B3B" w:rsidR="00C47B3A" w:rsidRDefault="00C47B3A" w:rsidP="00C47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0502" w14:textId="4D3614AA" w:rsidR="000D50B6" w:rsidRDefault="000D50B6">
    <w:pPr>
      <w:pStyle w:val="Footer"/>
    </w:pPr>
  </w:p>
  <w:p w14:paraId="25E88CAA" w14:textId="77777777" w:rsidR="000D50B6" w:rsidRDefault="000D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7C80" w14:textId="77777777" w:rsidR="001B0ACA" w:rsidRDefault="001B0ACA" w:rsidP="00DD3F65">
      <w:pPr>
        <w:spacing w:after="0" w:line="240" w:lineRule="auto"/>
      </w:pPr>
      <w:r>
        <w:separator/>
      </w:r>
    </w:p>
  </w:footnote>
  <w:footnote w:type="continuationSeparator" w:id="0">
    <w:p w14:paraId="15912A9B" w14:textId="77777777" w:rsidR="001B0ACA" w:rsidRDefault="001B0ACA" w:rsidP="00DD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BA67"/>
      </v:shape>
    </w:pict>
  </w:numPicBullet>
  <w:abstractNum w:abstractNumId="0" w15:restartNumberingAfterBreak="0">
    <w:nsid w:val="00AB5399"/>
    <w:multiLevelType w:val="hybridMultilevel"/>
    <w:tmpl w:val="9686264C"/>
    <w:lvl w:ilvl="0" w:tplc="8C9CD230">
      <w:start w:val="1"/>
      <w:numFmt w:val="bullet"/>
      <w:lvlText w:val="●"/>
      <w:lvlJc w:val="left"/>
      <w:pPr>
        <w:tabs>
          <w:tab w:val="num" w:pos="720"/>
        </w:tabs>
        <w:ind w:left="720" w:hanging="360"/>
      </w:pPr>
      <w:rPr>
        <w:rFonts w:ascii="Arial" w:hAnsi="Arial" w:hint="default"/>
        <w:color w:val="7030A0"/>
      </w:rPr>
    </w:lvl>
    <w:lvl w:ilvl="1" w:tplc="C84A78C0" w:tentative="1">
      <w:start w:val="1"/>
      <w:numFmt w:val="bullet"/>
      <w:lvlText w:val="●"/>
      <w:lvlJc w:val="left"/>
      <w:pPr>
        <w:tabs>
          <w:tab w:val="num" w:pos="1440"/>
        </w:tabs>
        <w:ind w:left="1440" w:hanging="360"/>
      </w:pPr>
      <w:rPr>
        <w:rFonts w:ascii="Arial" w:hAnsi="Arial" w:hint="default"/>
      </w:rPr>
    </w:lvl>
    <w:lvl w:ilvl="2" w:tplc="FAD6692C" w:tentative="1">
      <w:start w:val="1"/>
      <w:numFmt w:val="bullet"/>
      <w:lvlText w:val="●"/>
      <w:lvlJc w:val="left"/>
      <w:pPr>
        <w:tabs>
          <w:tab w:val="num" w:pos="2160"/>
        </w:tabs>
        <w:ind w:left="2160" w:hanging="360"/>
      </w:pPr>
      <w:rPr>
        <w:rFonts w:ascii="Arial" w:hAnsi="Arial" w:hint="default"/>
      </w:rPr>
    </w:lvl>
    <w:lvl w:ilvl="3" w:tplc="53986288" w:tentative="1">
      <w:start w:val="1"/>
      <w:numFmt w:val="bullet"/>
      <w:lvlText w:val="●"/>
      <w:lvlJc w:val="left"/>
      <w:pPr>
        <w:tabs>
          <w:tab w:val="num" w:pos="2880"/>
        </w:tabs>
        <w:ind w:left="2880" w:hanging="360"/>
      </w:pPr>
      <w:rPr>
        <w:rFonts w:ascii="Arial" w:hAnsi="Arial" w:hint="default"/>
      </w:rPr>
    </w:lvl>
    <w:lvl w:ilvl="4" w:tplc="7DB2B8F2" w:tentative="1">
      <w:start w:val="1"/>
      <w:numFmt w:val="bullet"/>
      <w:lvlText w:val="●"/>
      <w:lvlJc w:val="left"/>
      <w:pPr>
        <w:tabs>
          <w:tab w:val="num" w:pos="3600"/>
        </w:tabs>
        <w:ind w:left="3600" w:hanging="360"/>
      </w:pPr>
      <w:rPr>
        <w:rFonts w:ascii="Arial" w:hAnsi="Arial" w:hint="default"/>
      </w:rPr>
    </w:lvl>
    <w:lvl w:ilvl="5" w:tplc="9EC21FE0" w:tentative="1">
      <w:start w:val="1"/>
      <w:numFmt w:val="bullet"/>
      <w:lvlText w:val="●"/>
      <w:lvlJc w:val="left"/>
      <w:pPr>
        <w:tabs>
          <w:tab w:val="num" w:pos="4320"/>
        </w:tabs>
        <w:ind w:left="4320" w:hanging="360"/>
      </w:pPr>
      <w:rPr>
        <w:rFonts w:ascii="Arial" w:hAnsi="Arial" w:hint="default"/>
      </w:rPr>
    </w:lvl>
    <w:lvl w:ilvl="6" w:tplc="5FCC6C8A" w:tentative="1">
      <w:start w:val="1"/>
      <w:numFmt w:val="bullet"/>
      <w:lvlText w:val="●"/>
      <w:lvlJc w:val="left"/>
      <w:pPr>
        <w:tabs>
          <w:tab w:val="num" w:pos="5040"/>
        </w:tabs>
        <w:ind w:left="5040" w:hanging="360"/>
      </w:pPr>
      <w:rPr>
        <w:rFonts w:ascii="Arial" w:hAnsi="Arial" w:hint="default"/>
      </w:rPr>
    </w:lvl>
    <w:lvl w:ilvl="7" w:tplc="47FE3788" w:tentative="1">
      <w:start w:val="1"/>
      <w:numFmt w:val="bullet"/>
      <w:lvlText w:val="●"/>
      <w:lvlJc w:val="left"/>
      <w:pPr>
        <w:tabs>
          <w:tab w:val="num" w:pos="5760"/>
        </w:tabs>
        <w:ind w:left="5760" w:hanging="360"/>
      </w:pPr>
      <w:rPr>
        <w:rFonts w:ascii="Arial" w:hAnsi="Arial" w:hint="default"/>
      </w:rPr>
    </w:lvl>
    <w:lvl w:ilvl="8" w:tplc="EBD27D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B0120"/>
    <w:multiLevelType w:val="hybridMultilevel"/>
    <w:tmpl w:val="47F606FA"/>
    <w:lvl w:ilvl="0" w:tplc="BAC46E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852754A"/>
    <w:multiLevelType w:val="multilevel"/>
    <w:tmpl w:val="E4565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5240E"/>
    <w:multiLevelType w:val="hybridMultilevel"/>
    <w:tmpl w:val="DE7CD8C4"/>
    <w:lvl w:ilvl="0" w:tplc="877E651A">
      <w:start w:val="1"/>
      <w:numFmt w:val="bullet"/>
      <w:lvlText w:val="•"/>
      <w:lvlJc w:val="left"/>
      <w:pPr>
        <w:tabs>
          <w:tab w:val="num" w:pos="720"/>
        </w:tabs>
        <w:ind w:left="720" w:hanging="360"/>
      </w:pPr>
      <w:rPr>
        <w:rFonts w:ascii="Times New Roman" w:hAnsi="Times New Roman" w:hint="default"/>
      </w:rPr>
    </w:lvl>
    <w:lvl w:ilvl="1" w:tplc="F73C7FE8" w:tentative="1">
      <w:start w:val="1"/>
      <w:numFmt w:val="bullet"/>
      <w:lvlText w:val="•"/>
      <w:lvlJc w:val="left"/>
      <w:pPr>
        <w:tabs>
          <w:tab w:val="num" w:pos="1440"/>
        </w:tabs>
        <w:ind w:left="1440" w:hanging="360"/>
      </w:pPr>
      <w:rPr>
        <w:rFonts w:ascii="Times New Roman" w:hAnsi="Times New Roman" w:hint="default"/>
      </w:rPr>
    </w:lvl>
    <w:lvl w:ilvl="2" w:tplc="4E488186" w:tentative="1">
      <w:start w:val="1"/>
      <w:numFmt w:val="bullet"/>
      <w:lvlText w:val="•"/>
      <w:lvlJc w:val="left"/>
      <w:pPr>
        <w:tabs>
          <w:tab w:val="num" w:pos="2160"/>
        </w:tabs>
        <w:ind w:left="2160" w:hanging="360"/>
      </w:pPr>
      <w:rPr>
        <w:rFonts w:ascii="Times New Roman" w:hAnsi="Times New Roman" w:hint="default"/>
      </w:rPr>
    </w:lvl>
    <w:lvl w:ilvl="3" w:tplc="92042908" w:tentative="1">
      <w:start w:val="1"/>
      <w:numFmt w:val="bullet"/>
      <w:lvlText w:val="•"/>
      <w:lvlJc w:val="left"/>
      <w:pPr>
        <w:tabs>
          <w:tab w:val="num" w:pos="2880"/>
        </w:tabs>
        <w:ind w:left="2880" w:hanging="360"/>
      </w:pPr>
      <w:rPr>
        <w:rFonts w:ascii="Times New Roman" w:hAnsi="Times New Roman" w:hint="default"/>
      </w:rPr>
    </w:lvl>
    <w:lvl w:ilvl="4" w:tplc="60784CEE" w:tentative="1">
      <w:start w:val="1"/>
      <w:numFmt w:val="bullet"/>
      <w:lvlText w:val="•"/>
      <w:lvlJc w:val="left"/>
      <w:pPr>
        <w:tabs>
          <w:tab w:val="num" w:pos="3600"/>
        </w:tabs>
        <w:ind w:left="3600" w:hanging="360"/>
      </w:pPr>
      <w:rPr>
        <w:rFonts w:ascii="Times New Roman" w:hAnsi="Times New Roman" w:hint="default"/>
      </w:rPr>
    </w:lvl>
    <w:lvl w:ilvl="5" w:tplc="C988FD26" w:tentative="1">
      <w:start w:val="1"/>
      <w:numFmt w:val="bullet"/>
      <w:lvlText w:val="•"/>
      <w:lvlJc w:val="left"/>
      <w:pPr>
        <w:tabs>
          <w:tab w:val="num" w:pos="4320"/>
        </w:tabs>
        <w:ind w:left="4320" w:hanging="360"/>
      </w:pPr>
      <w:rPr>
        <w:rFonts w:ascii="Times New Roman" w:hAnsi="Times New Roman" w:hint="default"/>
      </w:rPr>
    </w:lvl>
    <w:lvl w:ilvl="6" w:tplc="65307F58" w:tentative="1">
      <w:start w:val="1"/>
      <w:numFmt w:val="bullet"/>
      <w:lvlText w:val="•"/>
      <w:lvlJc w:val="left"/>
      <w:pPr>
        <w:tabs>
          <w:tab w:val="num" w:pos="5040"/>
        </w:tabs>
        <w:ind w:left="5040" w:hanging="360"/>
      </w:pPr>
      <w:rPr>
        <w:rFonts w:ascii="Times New Roman" w:hAnsi="Times New Roman" w:hint="default"/>
      </w:rPr>
    </w:lvl>
    <w:lvl w:ilvl="7" w:tplc="BBA66D2C" w:tentative="1">
      <w:start w:val="1"/>
      <w:numFmt w:val="bullet"/>
      <w:lvlText w:val="•"/>
      <w:lvlJc w:val="left"/>
      <w:pPr>
        <w:tabs>
          <w:tab w:val="num" w:pos="5760"/>
        </w:tabs>
        <w:ind w:left="5760" w:hanging="360"/>
      </w:pPr>
      <w:rPr>
        <w:rFonts w:ascii="Times New Roman" w:hAnsi="Times New Roman" w:hint="default"/>
      </w:rPr>
    </w:lvl>
    <w:lvl w:ilvl="8" w:tplc="B8645F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B630E3"/>
    <w:multiLevelType w:val="hybridMultilevel"/>
    <w:tmpl w:val="487E5F1C"/>
    <w:lvl w:ilvl="0" w:tplc="FFFFFFFF">
      <w:start w:val="1"/>
      <w:numFmt w:val="decimal"/>
      <w:lvlText w:val="%1."/>
      <w:lvlJc w:val="left"/>
      <w:pPr>
        <w:ind w:left="720" w:hanging="360"/>
      </w:pPr>
      <w:rPr>
        <w:rFonts w:ascii="Constantia" w:eastAsiaTheme="minorHAnsi" w:hAnsi="Constantia" w:cstheme="minorHAnsi"/>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7B796C"/>
    <w:multiLevelType w:val="hybridMultilevel"/>
    <w:tmpl w:val="ED7AEDDA"/>
    <w:lvl w:ilvl="0" w:tplc="5F1AD11E">
      <w:start w:val="1"/>
      <w:numFmt w:val="bullet"/>
      <w:lvlText w:val="•"/>
      <w:lvlJc w:val="left"/>
      <w:pPr>
        <w:tabs>
          <w:tab w:val="num" w:pos="720"/>
        </w:tabs>
        <w:ind w:left="720" w:hanging="360"/>
      </w:pPr>
      <w:rPr>
        <w:rFonts w:ascii="Arial" w:hAnsi="Arial" w:hint="default"/>
      </w:rPr>
    </w:lvl>
    <w:lvl w:ilvl="1" w:tplc="11D8F980" w:tentative="1">
      <w:start w:val="1"/>
      <w:numFmt w:val="bullet"/>
      <w:lvlText w:val="•"/>
      <w:lvlJc w:val="left"/>
      <w:pPr>
        <w:tabs>
          <w:tab w:val="num" w:pos="1440"/>
        </w:tabs>
        <w:ind w:left="1440" w:hanging="360"/>
      </w:pPr>
      <w:rPr>
        <w:rFonts w:ascii="Arial" w:hAnsi="Arial" w:hint="default"/>
      </w:rPr>
    </w:lvl>
    <w:lvl w:ilvl="2" w:tplc="56B278DA" w:tentative="1">
      <w:start w:val="1"/>
      <w:numFmt w:val="bullet"/>
      <w:lvlText w:val="•"/>
      <w:lvlJc w:val="left"/>
      <w:pPr>
        <w:tabs>
          <w:tab w:val="num" w:pos="2160"/>
        </w:tabs>
        <w:ind w:left="2160" w:hanging="360"/>
      </w:pPr>
      <w:rPr>
        <w:rFonts w:ascii="Arial" w:hAnsi="Arial" w:hint="default"/>
      </w:rPr>
    </w:lvl>
    <w:lvl w:ilvl="3" w:tplc="E2568BC6" w:tentative="1">
      <w:start w:val="1"/>
      <w:numFmt w:val="bullet"/>
      <w:lvlText w:val="•"/>
      <w:lvlJc w:val="left"/>
      <w:pPr>
        <w:tabs>
          <w:tab w:val="num" w:pos="2880"/>
        </w:tabs>
        <w:ind w:left="2880" w:hanging="360"/>
      </w:pPr>
      <w:rPr>
        <w:rFonts w:ascii="Arial" w:hAnsi="Arial" w:hint="default"/>
      </w:rPr>
    </w:lvl>
    <w:lvl w:ilvl="4" w:tplc="99EA2C16" w:tentative="1">
      <w:start w:val="1"/>
      <w:numFmt w:val="bullet"/>
      <w:lvlText w:val="•"/>
      <w:lvlJc w:val="left"/>
      <w:pPr>
        <w:tabs>
          <w:tab w:val="num" w:pos="3600"/>
        </w:tabs>
        <w:ind w:left="3600" w:hanging="360"/>
      </w:pPr>
      <w:rPr>
        <w:rFonts w:ascii="Arial" w:hAnsi="Arial" w:hint="default"/>
      </w:rPr>
    </w:lvl>
    <w:lvl w:ilvl="5" w:tplc="AB7E7FF2" w:tentative="1">
      <w:start w:val="1"/>
      <w:numFmt w:val="bullet"/>
      <w:lvlText w:val="•"/>
      <w:lvlJc w:val="left"/>
      <w:pPr>
        <w:tabs>
          <w:tab w:val="num" w:pos="4320"/>
        </w:tabs>
        <w:ind w:left="4320" w:hanging="360"/>
      </w:pPr>
      <w:rPr>
        <w:rFonts w:ascii="Arial" w:hAnsi="Arial" w:hint="default"/>
      </w:rPr>
    </w:lvl>
    <w:lvl w:ilvl="6" w:tplc="D3806DA4" w:tentative="1">
      <w:start w:val="1"/>
      <w:numFmt w:val="bullet"/>
      <w:lvlText w:val="•"/>
      <w:lvlJc w:val="left"/>
      <w:pPr>
        <w:tabs>
          <w:tab w:val="num" w:pos="5040"/>
        </w:tabs>
        <w:ind w:left="5040" w:hanging="360"/>
      </w:pPr>
      <w:rPr>
        <w:rFonts w:ascii="Arial" w:hAnsi="Arial" w:hint="default"/>
      </w:rPr>
    </w:lvl>
    <w:lvl w:ilvl="7" w:tplc="8E1AFDEE" w:tentative="1">
      <w:start w:val="1"/>
      <w:numFmt w:val="bullet"/>
      <w:lvlText w:val="•"/>
      <w:lvlJc w:val="left"/>
      <w:pPr>
        <w:tabs>
          <w:tab w:val="num" w:pos="5760"/>
        </w:tabs>
        <w:ind w:left="5760" w:hanging="360"/>
      </w:pPr>
      <w:rPr>
        <w:rFonts w:ascii="Arial" w:hAnsi="Arial" w:hint="default"/>
      </w:rPr>
    </w:lvl>
    <w:lvl w:ilvl="8" w:tplc="549C6B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04586"/>
    <w:multiLevelType w:val="hybridMultilevel"/>
    <w:tmpl w:val="AF5CECDA"/>
    <w:lvl w:ilvl="0" w:tplc="E8BAE0B4">
      <w:start w:val="1"/>
      <w:numFmt w:val="bullet"/>
      <w:lvlText w:val="•"/>
      <w:lvlJc w:val="left"/>
      <w:pPr>
        <w:tabs>
          <w:tab w:val="num" w:pos="720"/>
        </w:tabs>
        <w:ind w:left="720" w:hanging="360"/>
      </w:pPr>
      <w:rPr>
        <w:rFonts w:ascii="Arial" w:hAnsi="Arial" w:hint="default"/>
      </w:rPr>
    </w:lvl>
    <w:lvl w:ilvl="1" w:tplc="06D2DF18" w:tentative="1">
      <w:start w:val="1"/>
      <w:numFmt w:val="bullet"/>
      <w:lvlText w:val="•"/>
      <w:lvlJc w:val="left"/>
      <w:pPr>
        <w:tabs>
          <w:tab w:val="num" w:pos="1440"/>
        </w:tabs>
        <w:ind w:left="1440" w:hanging="360"/>
      </w:pPr>
      <w:rPr>
        <w:rFonts w:ascii="Arial" w:hAnsi="Arial" w:hint="default"/>
      </w:rPr>
    </w:lvl>
    <w:lvl w:ilvl="2" w:tplc="54386A04" w:tentative="1">
      <w:start w:val="1"/>
      <w:numFmt w:val="bullet"/>
      <w:lvlText w:val="•"/>
      <w:lvlJc w:val="left"/>
      <w:pPr>
        <w:tabs>
          <w:tab w:val="num" w:pos="2160"/>
        </w:tabs>
        <w:ind w:left="2160" w:hanging="360"/>
      </w:pPr>
      <w:rPr>
        <w:rFonts w:ascii="Arial" w:hAnsi="Arial" w:hint="default"/>
      </w:rPr>
    </w:lvl>
    <w:lvl w:ilvl="3" w:tplc="741E3B64" w:tentative="1">
      <w:start w:val="1"/>
      <w:numFmt w:val="bullet"/>
      <w:lvlText w:val="•"/>
      <w:lvlJc w:val="left"/>
      <w:pPr>
        <w:tabs>
          <w:tab w:val="num" w:pos="2880"/>
        </w:tabs>
        <w:ind w:left="2880" w:hanging="360"/>
      </w:pPr>
      <w:rPr>
        <w:rFonts w:ascii="Arial" w:hAnsi="Arial" w:hint="default"/>
      </w:rPr>
    </w:lvl>
    <w:lvl w:ilvl="4" w:tplc="FF1C5D64" w:tentative="1">
      <w:start w:val="1"/>
      <w:numFmt w:val="bullet"/>
      <w:lvlText w:val="•"/>
      <w:lvlJc w:val="left"/>
      <w:pPr>
        <w:tabs>
          <w:tab w:val="num" w:pos="3600"/>
        </w:tabs>
        <w:ind w:left="3600" w:hanging="360"/>
      </w:pPr>
      <w:rPr>
        <w:rFonts w:ascii="Arial" w:hAnsi="Arial" w:hint="default"/>
      </w:rPr>
    </w:lvl>
    <w:lvl w:ilvl="5" w:tplc="337C985E" w:tentative="1">
      <w:start w:val="1"/>
      <w:numFmt w:val="bullet"/>
      <w:lvlText w:val="•"/>
      <w:lvlJc w:val="left"/>
      <w:pPr>
        <w:tabs>
          <w:tab w:val="num" w:pos="4320"/>
        </w:tabs>
        <w:ind w:left="4320" w:hanging="360"/>
      </w:pPr>
      <w:rPr>
        <w:rFonts w:ascii="Arial" w:hAnsi="Arial" w:hint="default"/>
      </w:rPr>
    </w:lvl>
    <w:lvl w:ilvl="6" w:tplc="D2407644" w:tentative="1">
      <w:start w:val="1"/>
      <w:numFmt w:val="bullet"/>
      <w:lvlText w:val="•"/>
      <w:lvlJc w:val="left"/>
      <w:pPr>
        <w:tabs>
          <w:tab w:val="num" w:pos="5040"/>
        </w:tabs>
        <w:ind w:left="5040" w:hanging="360"/>
      </w:pPr>
      <w:rPr>
        <w:rFonts w:ascii="Arial" w:hAnsi="Arial" w:hint="default"/>
      </w:rPr>
    </w:lvl>
    <w:lvl w:ilvl="7" w:tplc="891C939E" w:tentative="1">
      <w:start w:val="1"/>
      <w:numFmt w:val="bullet"/>
      <w:lvlText w:val="•"/>
      <w:lvlJc w:val="left"/>
      <w:pPr>
        <w:tabs>
          <w:tab w:val="num" w:pos="5760"/>
        </w:tabs>
        <w:ind w:left="5760" w:hanging="360"/>
      </w:pPr>
      <w:rPr>
        <w:rFonts w:ascii="Arial" w:hAnsi="Arial" w:hint="default"/>
      </w:rPr>
    </w:lvl>
    <w:lvl w:ilvl="8" w:tplc="B87841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13011C"/>
    <w:multiLevelType w:val="hybridMultilevel"/>
    <w:tmpl w:val="5EA683B0"/>
    <w:lvl w:ilvl="0" w:tplc="95521090">
      <w:start w:val="1"/>
      <w:numFmt w:val="bullet"/>
      <w:lvlText w:val="•"/>
      <w:lvlJc w:val="left"/>
      <w:pPr>
        <w:tabs>
          <w:tab w:val="num" w:pos="720"/>
        </w:tabs>
        <w:ind w:left="720" w:hanging="360"/>
      </w:pPr>
      <w:rPr>
        <w:rFonts w:ascii="Times New Roman" w:hAnsi="Times New Roman" w:hint="default"/>
      </w:rPr>
    </w:lvl>
    <w:lvl w:ilvl="1" w:tplc="A06276F8" w:tentative="1">
      <w:start w:val="1"/>
      <w:numFmt w:val="bullet"/>
      <w:lvlText w:val="•"/>
      <w:lvlJc w:val="left"/>
      <w:pPr>
        <w:tabs>
          <w:tab w:val="num" w:pos="1440"/>
        </w:tabs>
        <w:ind w:left="1440" w:hanging="360"/>
      </w:pPr>
      <w:rPr>
        <w:rFonts w:ascii="Times New Roman" w:hAnsi="Times New Roman" w:hint="default"/>
      </w:rPr>
    </w:lvl>
    <w:lvl w:ilvl="2" w:tplc="83943054" w:tentative="1">
      <w:start w:val="1"/>
      <w:numFmt w:val="bullet"/>
      <w:lvlText w:val="•"/>
      <w:lvlJc w:val="left"/>
      <w:pPr>
        <w:tabs>
          <w:tab w:val="num" w:pos="2160"/>
        </w:tabs>
        <w:ind w:left="2160" w:hanging="360"/>
      </w:pPr>
      <w:rPr>
        <w:rFonts w:ascii="Times New Roman" w:hAnsi="Times New Roman" w:hint="default"/>
      </w:rPr>
    </w:lvl>
    <w:lvl w:ilvl="3" w:tplc="90AEC82C" w:tentative="1">
      <w:start w:val="1"/>
      <w:numFmt w:val="bullet"/>
      <w:lvlText w:val="•"/>
      <w:lvlJc w:val="left"/>
      <w:pPr>
        <w:tabs>
          <w:tab w:val="num" w:pos="2880"/>
        </w:tabs>
        <w:ind w:left="2880" w:hanging="360"/>
      </w:pPr>
      <w:rPr>
        <w:rFonts w:ascii="Times New Roman" w:hAnsi="Times New Roman" w:hint="default"/>
      </w:rPr>
    </w:lvl>
    <w:lvl w:ilvl="4" w:tplc="B738758C" w:tentative="1">
      <w:start w:val="1"/>
      <w:numFmt w:val="bullet"/>
      <w:lvlText w:val="•"/>
      <w:lvlJc w:val="left"/>
      <w:pPr>
        <w:tabs>
          <w:tab w:val="num" w:pos="3600"/>
        </w:tabs>
        <w:ind w:left="3600" w:hanging="360"/>
      </w:pPr>
      <w:rPr>
        <w:rFonts w:ascii="Times New Roman" w:hAnsi="Times New Roman" w:hint="default"/>
      </w:rPr>
    </w:lvl>
    <w:lvl w:ilvl="5" w:tplc="DE4CB478" w:tentative="1">
      <w:start w:val="1"/>
      <w:numFmt w:val="bullet"/>
      <w:lvlText w:val="•"/>
      <w:lvlJc w:val="left"/>
      <w:pPr>
        <w:tabs>
          <w:tab w:val="num" w:pos="4320"/>
        </w:tabs>
        <w:ind w:left="4320" w:hanging="360"/>
      </w:pPr>
      <w:rPr>
        <w:rFonts w:ascii="Times New Roman" w:hAnsi="Times New Roman" w:hint="default"/>
      </w:rPr>
    </w:lvl>
    <w:lvl w:ilvl="6" w:tplc="05EC753C" w:tentative="1">
      <w:start w:val="1"/>
      <w:numFmt w:val="bullet"/>
      <w:lvlText w:val="•"/>
      <w:lvlJc w:val="left"/>
      <w:pPr>
        <w:tabs>
          <w:tab w:val="num" w:pos="5040"/>
        </w:tabs>
        <w:ind w:left="5040" w:hanging="360"/>
      </w:pPr>
      <w:rPr>
        <w:rFonts w:ascii="Times New Roman" w:hAnsi="Times New Roman" w:hint="default"/>
      </w:rPr>
    </w:lvl>
    <w:lvl w:ilvl="7" w:tplc="1A409340" w:tentative="1">
      <w:start w:val="1"/>
      <w:numFmt w:val="bullet"/>
      <w:lvlText w:val="•"/>
      <w:lvlJc w:val="left"/>
      <w:pPr>
        <w:tabs>
          <w:tab w:val="num" w:pos="5760"/>
        </w:tabs>
        <w:ind w:left="5760" w:hanging="360"/>
      </w:pPr>
      <w:rPr>
        <w:rFonts w:ascii="Times New Roman" w:hAnsi="Times New Roman" w:hint="default"/>
      </w:rPr>
    </w:lvl>
    <w:lvl w:ilvl="8" w:tplc="929023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9490F"/>
    <w:multiLevelType w:val="hybridMultilevel"/>
    <w:tmpl w:val="1A22EBE4"/>
    <w:lvl w:ilvl="0" w:tplc="7D8E34FE">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7916CA4"/>
    <w:multiLevelType w:val="hybridMultilevel"/>
    <w:tmpl w:val="36026B88"/>
    <w:lvl w:ilvl="0" w:tplc="DCAE9CA8">
      <w:start w:val="1"/>
      <w:numFmt w:val="bullet"/>
      <w:lvlText w:val="•"/>
      <w:lvlJc w:val="left"/>
      <w:pPr>
        <w:tabs>
          <w:tab w:val="num" w:pos="720"/>
        </w:tabs>
        <w:ind w:left="720" w:hanging="360"/>
      </w:pPr>
      <w:rPr>
        <w:rFonts w:ascii="Arial" w:hAnsi="Arial" w:hint="default"/>
      </w:rPr>
    </w:lvl>
    <w:lvl w:ilvl="1" w:tplc="766A22A0" w:tentative="1">
      <w:start w:val="1"/>
      <w:numFmt w:val="bullet"/>
      <w:lvlText w:val="•"/>
      <w:lvlJc w:val="left"/>
      <w:pPr>
        <w:tabs>
          <w:tab w:val="num" w:pos="1440"/>
        </w:tabs>
        <w:ind w:left="1440" w:hanging="360"/>
      </w:pPr>
      <w:rPr>
        <w:rFonts w:ascii="Arial" w:hAnsi="Arial" w:hint="default"/>
      </w:rPr>
    </w:lvl>
    <w:lvl w:ilvl="2" w:tplc="9AB0CA00" w:tentative="1">
      <w:start w:val="1"/>
      <w:numFmt w:val="bullet"/>
      <w:lvlText w:val="•"/>
      <w:lvlJc w:val="left"/>
      <w:pPr>
        <w:tabs>
          <w:tab w:val="num" w:pos="2160"/>
        </w:tabs>
        <w:ind w:left="2160" w:hanging="360"/>
      </w:pPr>
      <w:rPr>
        <w:rFonts w:ascii="Arial" w:hAnsi="Arial" w:hint="default"/>
      </w:rPr>
    </w:lvl>
    <w:lvl w:ilvl="3" w:tplc="07DE10E2" w:tentative="1">
      <w:start w:val="1"/>
      <w:numFmt w:val="bullet"/>
      <w:lvlText w:val="•"/>
      <w:lvlJc w:val="left"/>
      <w:pPr>
        <w:tabs>
          <w:tab w:val="num" w:pos="2880"/>
        </w:tabs>
        <w:ind w:left="2880" w:hanging="360"/>
      </w:pPr>
      <w:rPr>
        <w:rFonts w:ascii="Arial" w:hAnsi="Arial" w:hint="default"/>
      </w:rPr>
    </w:lvl>
    <w:lvl w:ilvl="4" w:tplc="32B6DA42" w:tentative="1">
      <w:start w:val="1"/>
      <w:numFmt w:val="bullet"/>
      <w:lvlText w:val="•"/>
      <w:lvlJc w:val="left"/>
      <w:pPr>
        <w:tabs>
          <w:tab w:val="num" w:pos="3600"/>
        </w:tabs>
        <w:ind w:left="3600" w:hanging="360"/>
      </w:pPr>
      <w:rPr>
        <w:rFonts w:ascii="Arial" w:hAnsi="Arial" w:hint="default"/>
      </w:rPr>
    </w:lvl>
    <w:lvl w:ilvl="5" w:tplc="B8A41036" w:tentative="1">
      <w:start w:val="1"/>
      <w:numFmt w:val="bullet"/>
      <w:lvlText w:val="•"/>
      <w:lvlJc w:val="left"/>
      <w:pPr>
        <w:tabs>
          <w:tab w:val="num" w:pos="4320"/>
        </w:tabs>
        <w:ind w:left="4320" w:hanging="360"/>
      </w:pPr>
      <w:rPr>
        <w:rFonts w:ascii="Arial" w:hAnsi="Arial" w:hint="default"/>
      </w:rPr>
    </w:lvl>
    <w:lvl w:ilvl="6" w:tplc="6644DC4C" w:tentative="1">
      <w:start w:val="1"/>
      <w:numFmt w:val="bullet"/>
      <w:lvlText w:val="•"/>
      <w:lvlJc w:val="left"/>
      <w:pPr>
        <w:tabs>
          <w:tab w:val="num" w:pos="5040"/>
        </w:tabs>
        <w:ind w:left="5040" w:hanging="360"/>
      </w:pPr>
      <w:rPr>
        <w:rFonts w:ascii="Arial" w:hAnsi="Arial" w:hint="default"/>
      </w:rPr>
    </w:lvl>
    <w:lvl w:ilvl="7" w:tplc="D794CC70" w:tentative="1">
      <w:start w:val="1"/>
      <w:numFmt w:val="bullet"/>
      <w:lvlText w:val="•"/>
      <w:lvlJc w:val="left"/>
      <w:pPr>
        <w:tabs>
          <w:tab w:val="num" w:pos="5760"/>
        </w:tabs>
        <w:ind w:left="5760" w:hanging="360"/>
      </w:pPr>
      <w:rPr>
        <w:rFonts w:ascii="Arial" w:hAnsi="Arial" w:hint="default"/>
      </w:rPr>
    </w:lvl>
    <w:lvl w:ilvl="8" w:tplc="7DA231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CA7998"/>
    <w:multiLevelType w:val="multilevel"/>
    <w:tmpl w:val="2A127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B353A7"/>
    <w:multiLevelType w:val="hybridMultilevel"/>
    <w:tmpl w:val="0AFCB17C"/>
    <w:lvl w:ilvl="0" w:tplc="8D8488CE">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DC9178E"/>
    <w:multiLevelType w:val="hybridMultilevel"/>
    <w:tmpl w:val="40AC6D5E"/>
    <w:lvl w:ilvl="0" w:tplc="9B9AFE78">
      <w:start w:val="1"/>
      <w:numFmt w:val="bullet"/>
      <w:lvlText w:val=""/>
      <w:lvlJc w:val="left"/>
      <w:pPr>
        <w:ind w:left="1854" w:hanging="360"/>
      </w:pPr>
      <w:rPr>
        <w:rFonts w:ascii="Wingdings" w:hAnsi="Wingdings" w:hint="default"/>
        <w:color w:val="000000" w:themeColor="tex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FF56B28"/>
    <w:multiLevelType w:val="multilevel"/>
    <w:tmpl w:val="026679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672BBB"/>
    <w:multiLevelType w:val="hybridMultilevel"/>
    <w:tmpl w:val="F63E29B2"/>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46AE5217"/>
    <w:multiLevelType w:val="hybridMultilevel"/>
    <w:tmpl w:val="FFC247BE"/>
    <w:lvl w:ilvl="0" w:tplc="DA2C60C8">
      <w:start w:val="1"/>
      <w:numFmt w:val="bullet"/>
      <w:lvlText w:val="•"/>
      <w:lvlJc w:val="left"/>
      <w:pPr>
        <w:tabs>
          <w:tab w:val="num" w:pos="720"/>
        </w:tabs>
        <w:ind w:left="720" w:hanging="360"/>
      </w:pPr>
      <w:rPr>
        <w:rFonts w:ascii="Times New Roman" w:hAnsi="Times New Roman" w:hint="default"/>
      </w:rPr>
    </w:lvl>
    <w:lvl w:ilvl="1" w:tplc="390AC26E" w:tentative="1">
      <w:start w:val="1"/>
      <w:numFmt w:val="bullet"/>
      <w:lvlText w:val="•"/>
      <w:lvlJc w:val="left"/>
      <w:pPr>
        <w:tabs>
          <w:tab w:val="num" w:pos="1440"/>
        </w:tabs>
        <w:ind w:left="1440" w:hanging="360"/>
      </w:pPr>
      <w:rPr>
        <w:rFonts w:ascii="Times New Roman" w:hAnsi="Times New Roman" w:hint="default"/>
      </w:rPr>
    </w:lvl>
    <w:lvl w:ilvl="2" w:tplc="A33A7ED0" w:tentative="1">
      <w:start w:val="1"/>
      <w:numFmt w:val="bullet"/>
      <w:lvlText w:val="•"/>
      <w:lvlJc w:val="left"/>
      <w:pPr>
        <w:tabs>
          <w:tab w:val="num" w:pos="2160"/>
        </w:tabs>
        <w:ind w:left="2160" w:hanging="360"/>
      </w:pPr>
      <w:rPr>
        <w:rFonts w:ascii="Times New Roman" w:hAnsi="Times New Roman" w:hint="default"/>
      </w:rPr>
    </w:lvl>
    <w:lvl w:ilvl="3" w:tplc="5456BDA0" w:tentative="1">
      <w:start w:val="1"/>
      <w:numFmt w:val="bullet"/>
      <w:lvlText w:val="•"/>
      <w:lvlJc w:val="left"/>
      <w:pPr>
        <w:tabs>
          <w:tab w:val="num" w:pos="2880"/>
        </w:tabs>
        <w:ind w:left="2880" w:hanging="360"/>
      </w:pPr>
      <w:rPr>
        <w:rFonts w:ascii="Times New Roman" w:hAnsi="Times New Roman" w:hint="default"/>
      </w:rPr>
    </w:lvl>
    <w:lvl w:ilvl="4" w:tplc="3118E496" w:tentative="1">
      <w:start w:val="1"/>
      <w:numFmt w:val="bullet"/>
      <w:lvlText w:val="•"/>
      <w:lvlJc w:val="left"/>
      <w:pPr>
        <w:tabs>
          <w:tab w:val="num" w:pos="3600"/>
        </w:tabs>
        <w:ind w:left="3600" w:hanging="360"/>
      </w:pPr>
      <w:rPr>
        <w:rFonts w:ascii="Times New Roman" w:hAnsi="Times New Roman" w:hint="default"/>
      </w:rPr>
    </w:lvl>
    <w:lvl w:ilvl="5" w:tplc="CDFA6C3E" w:tentative="1">
      <w:start w:val="1"/>
      <w:numFmt w:val="bullet"/>
      <w:lvlText w:val="•"/>
      <w:lvlJc w:val="left"/>
      <w:pPr>
        <w:tabs>
          <w:tab w:val="num" w:pos="4320"/>
        </w:tabs>
        <w:ind w:left="4320" w:hanging="360"/>
      </w:pPr>
      <w:rPr>
        <w:rFonts w:ascii="Times New Roman" w:hAnsi="Times New Roman" w:hint="default"/>
      </w:rPr>
    </w:lvl>
    <w:lvl w:ilvl="6" w:tplc="F6B63050" w:tentative="1">
      <w:start w:val="1"/>
      <w:numFmt w:val="bullet"/>
      <w:lvlText w:val="•"/>
      <w:lvlJc w:val="left"/>
      <w:pPr>
        <w:tabs>
          <w:tab w:val="num" w:pos="5040"/>
        </w:tabs>
        <w:ind w:left="5040" w:hanging="360"/>
      </w:pPr>
      <w:rPr>
        <w:rFonts w:ascii="Times New Roman" w:hAnsi="Times New Roman" w:hint="default"/>
      </w:rPr>
    </w:lvl>
    <w:lvl w:ilvl="7" w:tplc="F1DC37A4" w:tentative="1">
      <w:start w:val="1"/>
      <w:numFmt w:val="bullet"/>
      <w:lvlText w:val="•"/>
      <w:lvlJc w:val="left"/>
      <w:pPr>
        <w:tabs>
          <w:tab w:val="num" w:pos="5760"/>
        </w:tabs>
        <w:ind w:left="5760" w:hanging="360"/>
      </w:pPr>
      <w:rPr>
        <w:rFonts w:ascii="Times New Roman" w:hAnsi="Times New Roman" w:hint="default"/>
      </w:rPr>
    </w:lvl>
    <w:lvl w:ilvl="8" w:tplc="F35E0C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EB6CC2"/>
    <w:multiLevelType w:val="hybridMultilevel"/>
    <w:tmpl w:val="487E5F1C"/>
    <w:lvl w:ilvl="0" w:tplc="0C403064">
      <w:start w:val="1"/>
      <w:numFmt w:val="decimal"/>
      <w:lvlText w:val="%1."/>
      <w:lvlJc w:val="left"/>
      <w:pPr>
        <w:ind w:left="720" w:hanging="360"/>
      </w:pPr>
      <w:rPr>
        <w:rFonts w:ascii="Constantia" w:eastAsiaTheme="minorHAnsi" w:hAnsi="Constantia" w:cstheme="minorHAnsi"/>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7428C"/>
    <w:multiLevelType w:val="hybridMultilevel"/>
    <w:tmpl w:val="5C2A4606"/>
    <w:lvl w:ilvl="0" w:tplc="E2EAD7DE">
      <w:start w:val="1"/>
      <w:numFmt w:val="bullet"/>
      <w:lvlText w:val="•"/>
      <w:lvlJc w:val="left"/>
      <w:pPr>
        <w:tabs>
          <w:tab w:val="num" w:pos="720"/>
        </w:tabs>
        <w:ind w:left="720" w:hanging="360"/>
      </w:pPr>
      <w:rPr>
        <w:rFonts w:ascii="Arial" w:hAnsi="Arial" w:hint="default"/>
      </w:rPr>
    </w:lvl>
    <w:lvl w:ilvl="1" w:tplc="011CDF9A" w:tentative="1">
      <w:start w:val="1"/>
      <w:numFmt w:val="bullet"/>
      <w:lvlText w:val="•"/>
      <w:lvlJc w:val="left"/>
      <w:pPr>
        <w:tabs>
          <w:tab w:val="num" w:pos="1440"/>
        </w:tabs>
        <w:ind w:left="1440" w:hanging="360"/>
      </w:pPr>
      <w:rPr>
        <w:rFonts w:ascii="Arial" w:hAnsi="Arial" w:hint="default"/>
      </w:rPr>
    </w:lvl>
    <w:lvl w:ilvl="2" w:tplc="9190E7F8" w:tentative="1">
      <w:start w:val="1"/>
      <w:numFmt w:val="bullet"/>
      <w:lvlText w:val="•"/>
      <w:lvlJc w:val="left"/>
      <w:pPr>
        <w:tabs>
          <w:tab w:val="num" w:pos="2160"/>
        </w:tabs>
        <w:ind w:left="2160" w:hanging="360"/>
      </w:pPr>
      <w:rPr>
        <w:rFonts w:ascii="Arial" w:hAnsi="Arial" w:hint="default"/>
      </w:rPr>
    </w:lvl>
    <w:lvl w:ilvl="3" w:tplc="D3202694" w:tentative="1">
      <w:start w:val="1"/>
      <w:numFmt w:val="bullet"/>
      <w:lvlText w:val="•"/>
      <w:lvlJc w:val="left"/>
      <w:pPr>
        <w:tabs>
          <w:tab w:val="num" w:pos="2880"/>
        </w:tabs>
        <w:ind w:left="2880" w:hanging="360"/>
      </w:pPr>
      <w:rPr>
        <w:rFonts w:ascii="Arial" w:hAnsi="Arial" w:hint="default"/>
      </w:rPr>
    </w:lvl>
    <w:lvl w:ilvl="4" w:tplc="4A04FF1C" w:tentative="1">
      <w:start w:val="1"/>
      <w:numFmt w:val="bullet"/>
      <w:lvlText w:val="•"/>
      <w:lvlJc w:val="left"/>
      <w:pPr>
        <w:tabs>
          <w:tab w:val="num" w:pos="3600"/>
        </w:tabs>
        <w:ind w:left="3600" w:hanging="360"/>
      </w:pPr>
      <w:rPr>
        <w:rFonts w:ascii="Arial" w:hAnsi="Arial" w:hint="default"/>
      </w:rPr>
    </w:lvl>
    <w:lvl w:ilvl="5" w:tplc="79DEB648" w:tentative="1">
      <w:start w:val="1"/>
      <w:numFmt w:val="bullet"/>
      <w:lvlText w:val="•"/>
      <w:lvlJc w:val="left"/>
      <w:pPr>
        <w:tabs>
          <w:tab w:val="num" w:pos="4320"/>
        </w:tabs>
        <w:ind w:left="4320" w:hanging="360"/>
      </w:pPr>
      <w:rPr>
        <w:rFonts w:ascii="Arial" w:hAnsi="Arial" w:hint="default"/>
      </w:rPr>
    </w:lvl>
    <w:lvl w:ilvl="6" w:tplc="7B329BC2" w:tentative="1">
      <w:start w:val="1"/>
      <w:numFmt w:val="bullet"/>
      <w:lvlText w:val="•"/>
      <w:lvlJc w:val="left"/>
      <w:pPr>
        <w:tabs>
          <w:tab w:val="num" w:pos="5040"/>
        </w:tabs>
        <w:ind w:left="5040" w:hanging="360"/>
      </w:pPr>
      <w:rPr>
        <w:rFonts w:ascii="Arial" w:hAnsi="Arial" w:hint="default"/>
      </w:rPr>
    </w:lvl>
    <w:lvl w:ilvl="7" w:tplc="E6561434" w:tentative="1">
      <w:start w:val="1"/>
      <w:numFmt w:val="bullet"/>
      <w:lvlText w:val="•"/>
      <w:lvlJc w:val="left"/>
      <w:pPr>
        <w:tabs>
          <w:tab w:val="num" w:pos="5760"/>
        </w:tabs>
        <w:ind w:left="5760" w:hanging="360"/>
      </w:pPr>
      <w:rPr>
        <w:rFonts w:ascii="Arial" w:hAnsi="Arial" w:hint="default"/>
      </w:rPr>
    </w:lvl>
    <w:lvl w:ilvl="8" w:tplc="5A7CD2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F71E8B"/>
    <w:multiLevelType w:val="hybridMultilevel"/>
    <w:tmpl w:val="9A7AA1E4"/>
    <w:lvl w:ilvl="0" w:tplc="21D2C4F4">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4C3B3481"/>
    <w:multiLevelType w:val="hybridMultilevel"/>
    <w:tmpl w:val="DF184570"/>
    <w:lvl w:ilvl="0" w:tplc="6B8C39B8">
      <w:start w:val="1"/>
      <w:numFmt w:val="bullet"/>
      <w:lvlText w:val="✔"/>
      <w:lvlJc w:val="left"/>
      <w:pPr>
        <w:tabs>
          <w:tab w:val="num" w:pos="720"/>
        </w:tabs>
        <w:ind w:left="720" w:hanging="360"/>
      </w:pPr>
      <w:rPr>
        <w:rFonts w:ascii="Segoe UI Symbol" w:hAnsi="Segoe UI Symbol" w:hint="default"/>
      </w:rPr>
    </w:lvl>
    <w:lvl w:ilvl="1" w:tplc="9972143E" w:tentative="1">
      <w:start w:val="1"/>
      <w:numFmt w:val="bullet"/>
      <w:lvlText w:val="✔"/>
      <w:lvlJc w:val="left"/>
      <w:pPr>
        <w:tabs>
          <w:tab w:val="num" w:pos="1440"/>
        </w:tabs>
        <w:ind w:left="1440" w:hanging="360"/>
      </w:pPr>
      <w:rPr>
        <w:rFonts w:ascii="Segoe UI Symbol" w:hAnsi="Segoe UI Symbol" w:hint="default"/>
      </w:rPr>
    </w:lvl>
    <w:lvl w:ilvl="2" w:tplc="D3A28A62" w:tentative="1">
      <w:start w:val="1"/>
      <w:numFmt w:val="bullet"/>
      <w:lvlText w:val="✔"/>
      <w:lvlJc w:val="left"/>
      <w:pPr>
        <w:tabs>
          <w:tab w:val="num" w:pos="2160"/>
        </w:tabs>
        <w:ind w:left="2160" w:hanging="360"/>
      </w:pPr>
      <w:rPr>
        <w:rFonts w:ascii="Segoe UI Symbol" w:hAnsi="Segoe UI Symbol" w:hint="default"/>
      </w:rPr>
    </w:lvl>
    <w:lvl w:ilvl="3" w:tplc="3B3A80AE" w:tentative="1">
      <w:start w:val="1"/>
      <w:numFmt w:val="bullet"/>
      <w:lvlText w:val="✔"/>
      <w:lvlJc w:val="left"/>
      <w:pPr>
        <w:tabs>
          <w:tab w:val="num" w:pos="2880"/>
        </w:tabs>
        <w:ind w:left="2880" w:hanging="360"/>
      </w:pPr>
      <w:rPr>
        <w:rFonts w:ascii="Segoe UI Symbol" w:hAnsi="Segoe UI Symbol" w:hint="default"/>
      </w:rPr>
    </w:lvl>
    <w:lvl w:ilvl="4" w:tplc="39E42E14" w:tentative="1">
      <w:start w:val="1"/>
      <w:numFmt w:val="bullet"/>
      <w:lvlText w:val="✔"/>
      <w:lvlJc w:val="left"/>
      <w:pPr>
        <w:tabs>
          <w:tab w:val="num" w:pos="3600"/>
        </w:tabs>
        <w:ind w:left="3600" w:hanging="360"/>
      </w:pPr>
      <w:rPr>
        <w:rFonts w:ascii="Segoe UI Symbol" w:hAnsi="Segoe UI Symbol" w:hint="default"/>
      </w:rPr>
    </w:lvl>
    <w:lvl w:ilvl="5" w:tplc="36526A9E" w:tentative="1">
      <w:start w:val="1"/>
      <w:numFmt w:val="bullet"/>
      <w:lvlText w:val="✔"/>
      <w:lvlJc w:val="left"/>
      <w:pPr>
        <w:tabs>
          <w:tab w:val="num" w:pos="4320"/>
        </w:tabs>
        <w:ind w:left="4320" w:hanging="360"/>
      </w:pPr>
      <w:rPr>
        <w:rFonts w:ascii="Segoe UI Symbol" w:hAnsi="Segoe UI Symbol" w:hint="default"/>
      </w:rPr>
    </w:lvl>
    <w:lvl w:ilvl="6" w:tplc="AD701A80" w:tentative="1">
      <w:start w:val="1"/>
      <w:numFmt w:val="bullet"/>
      <w:lvlText w:val="✔"/>
      <w:lvlJc w:val="left"/>
      <w:pPr>
        <w:tabs>
          <w:tab w:val="num" w:pos="5040"/>
        </w:tabs>
        <w:ind w:left="5040" w:hanging="360"/>
      </w:pPr>
      <w:rPr>
        <w:rFonts w:ascii="Segoe UI Symbol" w:hAnsi="Segoe UI Symbol" w:hint="default"/>
      </w:rPr>
    </w:lvl>
    <w:lvl w:ilvl="7" w:tplc="E1E4A118" w:tentative="1">
      <w:start w:val="1"/>
      <w:numFmt w:val="bullet"/>
      <w:lvlText w:val="✔"/>
      <w:lvlJc w:val="left"/>
      <w:pPr>
        <w:tabs>
          <w:tab w:val="num" w:pos="5760"/>
        </w:tabs>
        <w:ind w:left="5760" w:hanging="360"/>
      </w:pPr>
      <w:rPr>
        <w:rFonts w:ascii="Segoe UI Symbol" w:hAnsi="Segoe UI Symbol" w:hint="default"/>
      </w:rPr>
    </w:lvl>
    <w:lvl w:ilvl="8" w:tplc="B34E345C"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4E002AFD"/>
    <w:multiLevelType w:val="hybridMultilevel"/>
    <w:tmpl w:val="6AD4B998"/>
    <w:lvl w:ilvl="0" w:tplc="AAD2EAEC">
      <w:start w:val="1"/>
      <w:numFmt w:val="bullet"/>
      <w:lvlText w:val=""/>
      <w:lvlJc w:val="left"/>
      <w:pPr>
        <w:ind w:left="720" w:hanging="360"/>
      </w:pPr>
      <w:rPr>
        <w:rFonts w:ascii="Symbol" w:hAnsi="Symbol" w:hint="default"/>
        <w:color w:val="ED7D31" w:themeColor="accent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4F5F2758"/>
    <w:multiLevelType w:val="hybridMultilevel"/>
    <w:tmpl w:val="33021D9C"/>
    <w:lvl w:ilvl="0" w:tplc="577E13DC">
      <w:start w:val="1"/>
      <w:numFmt w:val="bullet"/>
      <w:lvlText w:val="•"/>
      <w:lvlJc w:val="left"/>
      <w:pPr>
        <w:tabs>
          <w:tab w:val="num" w:pos="720"/>
        </w:tabs>
        <w:ind w:left="720" w:hanging="360"/>
      </w:pPr>
      <w:rPr>
        <w:rFonts w:ascii="Times New Roman" w:hAnsi="Times New Roman" w:hint="default"/>
      </w:rPr>
    </w:lvl>
    <w:lvl w:ilvl="1" w:tplc="58BA30E2" w:tentative="1">
      <w:start w:val="1"/>
      <w:numFmt w:val="bullet"/>
      <w:lvlText w:val="•"/>
      <w:lvlJc w:val="left"/>
      <w:pPr>
        <w:tabs>
          <w:tab w:val="num" w:pos="1440"/>
        </w:tabs>
        <w:ind w:left="1440" w:hanging="360"/>
      </w:pPr>
      <w:rPr>
        <w:rFonts w:ascii="Times New Roman" w:hAnsi="Times New Roman" w:hint="default"/>
      </w:rPr>
    </w:lvl>
    <w:lvl w:ilvl="2" w:tplc="9EB07556" w:tentative="1">
      <w:start w:val="1"/>
      <w:numFmt w:val="bullet"/>
      <w:lvlText w:val="•"/>
      <w:lvlJc w:val="left"/>
      <w:pPr>
        <w:tabs>
          <w:tab w:val="num" w:pos="2160"/>
        </w:tabs>
        <w:ind w:left="2160" w:hanging="360"/>
      </w:pPr>
      <w:rPr>
        <w:rFonts w:ascii="Times New Roman" w:hAnsi="Times New Roman" w:hint="default"/>
      </w:rPr>
    </w:lvl>
    <w:lvl w:ilvl="3" w:tplc="C178B2C2" w:tentative="1">
      <w:start w:val="1"/>
      <w:numFmt w:val="bullet"/>
      <w:lvlText w:val="•"/>
      <w:lvlJc w:val="left"/>
      <w:pPr>
        <w:tabs>
          <w:tab w:val="num" w:pos="2880"/>
        </w:tabs>
        <w:ind w:left="2880" w:hanging="360"/>
      </w:pPr>
      <w:rPr>
        <w:rFonts w:ascii="Times New Roman" w:hAnsi="Times New Roman" w:hint="default"/>
      </w:rPr>
    </w:lvl>
    <w:lvl w:ilvl="4" w:tplc="453A1188" w:tentative="1">
      <w:start w:val="1"/>
      <w:numFmt w:val="bullet"/>
      <w:lvlText w:val="•"/>
      <w:lvlJc w:val="left"/>
      <w:pPr>
        <w:tabs>
          <w:tab w:val="num" w:pos="3600"/>
        </w:tabs>
        <w:ind w:left="3600" w:hanging="360"/>
      </w:pPr>
      <w:rPr>
        <w:rFonts w:ascii="Times New Roman" w:hAnsi="Times New Roman" w:hint="default"/>
      </w:rPr>
    </w:lvl>
    <w:lvl w:ilvl="5" w:tplc="104C7936" w:tentative="1">
      <w:start w:val="1"/>
      <w:numFmt w:val="bullet"/>
      <w:lvlText w:val="•"/>
      <w:lvlJc w:val="left"/>
      <w:pPr>
        <w:tabs>
          <w:tab w:val="num" w:pos="4320"/>
        </w:tabs>
        <w:ind w:left="4320" w:hanging="360"/>
      </w:pPr>
      <w:rPr>
        <w:rFonts w:ascii="Times New Roman" w:hAnsi="Times New Roman" w:hint="default"/>
      </w:rPr>
    </w:lvl>
    <w:lvl w:ilvl="6" w:tplc="ACDACE7E" w:tentative="1">
      <w:start w:val="1"/>
      <w:numFmt w:val="bullet"/>
      <w:lvlText w:val="•"/>
      <w:lvlJc w:val="left"/>
      <w:pPr>
        <w:tabs>
          <w:tab w:val="num" w:pos="5040"/>
        </w:tabs>
        <w:ind w:left="5040" w:hanging="360"/>
      </w:pPr>
      <w:rPr>
        <w:rFonts w:ascii="Times New Roman" w:hAnsi="Times New Roman" w:hint="default"/>
      </w:rPr>
    </w:lvl>
    <w:lvl w:ilvl="7" w:tplc="47A29664" w:tentative="1">
      <w:start w:val="1"/>
      <w:numFmt w:val="bullet"/>
      <w:lvlText w:val="•"/>
      <w:lvlJc w:val="left"/>
      <w:pPr>
        <w:tabs>
          <w:tab w:val="num" w:pos="5760"/>
        </w:tabs>
        <w:ind w:left="5760" w:hanging="360"/>
      </w:pPr>
      <w:rPr>
        <w:rFonts w:ascii="Times New Roman" w:hAnsi="Times New Roman" w:hint="default"/>
      </w:rPr>
    </w:lvl>
    <w:lvl w:ilvl="8" w:tplc="1AEC20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184094"/>
    <w:multiLevelType w:val="hybridMultilevel"/>
    <w:tmpl w:val="6B74D34C"/>
    <w:lvl w:ilvl="0" w:tplc="85AA4696">
      <w:start w:val="1"/>
      <w:numFmt w:val="bullet"/>
      <w:lvlText w:val="•"/>
      <w:lvlJc w:val="left"/>
      <w:pPr>
        <w:tabs>
          <w:tab w:val="num" w:pos="720"/>
        </w:tabs>
        <w:ind w:left="720" w:hanging="360"/>
      </w:pPr>
      <w:rPr>
        <w:rFonts w:ascii="Times New Roman" w:hAnsi="Times New Roman" w:hint="default"/>
      </w:rPr>
    </w:lvl>
    <w:lvl w:ilvl="1" w:tplc="346EC51E" w:tentative="1">
      <w:start w:val="1"/>
      <w:numFmt w:val="bullet"/>
      <w:lvlText w:val="•"/>
      <w:lvlJc w:val="left"/>
      <w:pPr>
        <w:tabs>
          <w:tab w:val="num" w:pos="1440"/>
        </w:tabs>
        <w:ind w:left="1440" w:hanging="360"/>
      </w:pPr>
      <w:rPr>
        <w:rFonts w:ascii="Times New Roman" w:hAnsi="Times New Roman" w:hint="default"/>
      </w:rPr>
    </w:lvl>
    <w:lvl w:ilvl="2" w:tplc="946EBD4E" w:tentative="1">
      <w:start w:val="1"/>
      <w:numFmt w:val="bullet"/>
      <w:lvlText w:val="•"/>
      <w:lvlJc w:val="left"/>
      <w:pPr>
        <w:tabs>
          <w:tab w:val="num" w:pos="2160"/>
        </w:tabs>
        <w:ind w:left="2160" w:hanging="360"/>
      </w:pPr>
      <w:rPr>
        <w:rFonts w:ascii="Times New Roman" w:hAnsi="Times New Roman" w:hint="default"/>
      </w:rPr>
    </w:lvl>
    <w:lvl w:ilvl="3" w:tplc="E5360B42" w:tentative="1">
      <w:start w:val="1"/>
      <w:numFmt w:val="bullet"/>
      <w:lvlText w:val="•"/>
      <w:lvlJc w:val="left"/>
      <w:pPr>
        <w:tabs>
          <w:tab w:val="num" w:pos="2880"/>
        </w:tabs>
        <w:ind w:left="2880" w:hanging="360"/>
      </w:pPr>
      <w:rPr>
        <w:rFonts w:ascii="Times New Roman" w:hAnsi="Times New Roman" w:hint="default"/>
      </w:rPr>
    </w:lvl>
    <w:lvl w:ilvl="4" w:tplc="5C1CF4E8" w:tentative="1">
      <w:start w:val="1"/>
      <w:numFmt w:val="bullet"/>
      <w:lvlText w:val="•"/>
      <w:lvlJc w:val="left"/>
      <w:pPr>
        <w:tabs>
          <w:tab w:val="num" w:pos="3600"/>
        </w:tabs>
        <w:ind w:left="3600" w:hanging="360"/>
      </w:pPr>
      <w:rPr>
        <w:rFonts w:ascii="Times New Roman" w:hAnsi="Times New Roman" w:hint="default"/>
      </w:rPr>
    </w:lvl>
    <w:lvl w:ilvl="5" w:tplc="1846A618" w:tentative="1">
      <w:start w:val="1"/>
      <w:numFmt w:val="bullet"/>
      <w:lvlText w:val="•"/>
      <w:lvlJc w:val="left"/>
      <w:pPr>
        <w:tabs>
          <w:tab w:val="num" w:pos="4320"/>
        </w:tabs>
        <w:ind w:left="4320" w:hanging="360"/>
      </w:pPr>
      <w:rPr>
        <w:rFonts w:ascii="Times New Roman" w:hAnsi="Times New Roman" w:hint="default"/>
      </w:rPr>
    </w:lvl>
    <w:lvl w:ilvl="6" w:tplc="5B7AE50E" w:tentative="1">
      <w:start w:val="1"/>
      <w:numFmt w:val="bullet"/>
      <w:lvlText w:val="•"/>
      <w:lvlJc w:val="left"/>
      <w:pPr>
        <w:tabs>
          <w:tab w:val="num" w:pos="5040"/>
        </w:tabs>
        <w:ind w:left="5040" w:hanging="360"/>
      </w:pPr>
      <w:rPr>
        <w:rFonts w:ascii="Times New Roman" w:hAnsi="Times New Roman" w:hint="default"/>
      </w:rPr>
    </w:lvl>
    <w:lvl w:ilvl="7" w:tplc="090C846C" w:tentative="1">
      <w:start w:val="1"/>
      <w:numFmt w:val="bullet"/>
      <w:lvlText w:val="•"/>
      <w:lvlJc w:val="left"/>
      <w:pPr>
        <w:tabs>
          <w:tab w:val="num" w:pos="5760"/>
        </w:tabs>
        <w:ind w:left="5760" w:hanging="360"/>
      </w:pPr>
      <w:rPr>
        <w:rFonts w:ascii="Times New Roman" w:hAnsi="Times New Roman" w:hint="default"/>
      </w:rPr>
    </w:lvl>
    <w:lvl w:ilvl="8" w:tplc="89B4479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DA24A0"/>
    <w:multiLevelType w:val="hybridMultilevel"/>
    <w:tmpl w:val="2B00E502"/>
    <w:lvl w:ilvl="0" w:tplc="28F8F6D0">
      <w:start w:val="1"/>
      <w:numFmt w:val="decimal"/>
      <w:lvlText w:val="%1."/>
      <w:lvlJc w:val="left"/>
      <w:pPr>
        <w:ind w:left="360" w:hanging="360"/>
      </w:pPr>
      <w:rPr>
        <w:rFonts w:ascii="Constantia" w:hAnsi="Constantia" w:cs="Calibri (Body)" w:hint="default"/>
        <w:b w:val="0"/>
        <w:i w:val="0"/>
        <w:color w:val="1F4E79" w:themeColor="accent1" w:themeShade="8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634060"/>
    <w:multiLevelType w:val="hybridMultilevel"/>
    <w:tmpl w:val="1860A4E0"/>
    <w:lvl w:ilvl="0" w:tplc="A44811CA">
      <w:start w:val="1"/>
      <w:numFmt w:val="bullet"/>
      <w:lvlText w:val="●"/>
      <w:lvlJc w:val="left"/>
      <w:pPr>
        <w:tabs>
          <w:tab w:val="num" w:pos="720"/>
        </w:tabs>
        <w:ind w:left="720" w:hanging="360"/>
      </w:pPr>
      <w:rPr>
        <w:rFonts w:ascii="Calibri" w:hAnsi="Calibri" w:hint="default"/>
        <w:color w:val="7030A0"/>
      </w:rPr>
    </w:lvl>
    <w:lvl w:ilvl="1" w:tplc="F5E84C18" w:tentative="1">
      <w:start w:val="1"/>
      <w:numFmt w:val="bullet"/>
      <w:lvlText w:val="●"/>
      <w:lvlJc w:val="left"/>
      <w:pPr>
        <w:tabs>
          <w:tab w:val="num" w:pos="1440"/>
        </w:tabs>
        <w:ind w:left="1440" w:hanging="360"/>
      </w:pPr>
      <w:rPr>
        <w:rFonts w:ascii="Calibri" w:hAnsi="Calibri" w:hint="default"/>
      </w:rPr>
    </w:lvl>
    <w:lvl w:ilvl="2" w:tplc="9E62A76A" w:tentative="1">
      <w:start w:val="1"/>
      <w:numFmt w:val="bullet"/>
      <w:lvlText w:val="●"/>
      <w:lvlJc w:val="left"/>
      <w:pPr>
        <w:tabs>
          <w:tab w:val="num" w:pos="2160"/>
        </w:tabs>
        <w:ind w:left="2160" w:hanging="360"/>
      </w:pPr>
      <w:rPr>
        <w:rFonts w:ascii="Calibri" w:hAnsi="Calibri" w:hint="default"/>
      </w:rPr>
    </w:lvl>
    <w:lvl w:ilvl="3" w:tplc="35322CC8" w:tentative="1">
      <w:start w:val="1"/>
      <w:numFmt w:val="bullet"/>
      <w:lvlText w:val="●"/>
      <w:lvlJc w:val="left"/>
      <w:pPr>
        <w:tabs>
          <w:tab w:val="num" w:pos="2880"/>
        </w:tabs>
        <w:ind w:left="2880" w:hanging="360"/>
      </w:pPr>
      <w:rPr>
        <w:rFonts w:ascii="Calibri" w:hAnsi="Calibri" w:hint="default"/>
      </w:rPr>
    </w:lvl>
    <w:lvl w:ilvl="4" w:tplc="46FEFBB6" w:tentative="1">
      <w:start w:val="1"/>
      <w:numFmt w:val="bullet"/>
      <w:lvlText w:val="●"/>
      <w:lvlJc w:val="left"/>
      <w:pPr>
        <w:tabs>
          <w:tab w:val="num" w:pos="3600"/>
        </w:tabs>
        <w:ind w:left="3600" w:hanging="360"/>
      </w:pPr>
      <w:rPr>
        <w:rFonts w:ascii="Calibri" w:hAnsi="Calibri" w:hint="default"/>
      </w:rPr>
    </w:lvl>
    <w:lvl w:ilvl="5" w:tplc="0BF41258" w:tentative="1">
      <w:start w:val="1"/>
      <w:numFmt w:val="bullet"/>
      <w:lvlText w:val="●"/>
      <w:lvlJc w:val="left"/>
      <w:pPr>
        <w:tabs>
          <w:tab w:val="num" w:pos="4320"/>
        </w:tabs>
        <w:ind w:left="4320" w:hanging="360"/>
      </w:pPr>
      <w:rPr>
        <w:rFonts w:ascii="Calibri" w:hAnsi="Calibri" w:hint="default"/>
      </w:rPr>
    </w:lvl>
    <w:lvl w:ilvl="6" w:tplc="0C24382E" w:tentative="1">
      <w:start w:val="1"/>
      <w:numFmt w:val="bullet"/>
      <w:lvlText w:val="●"/>
      <w:lvlJc w:val="left"/>
      <w:pPr>
        <w:tabs>
          <w:tab w:val="num" w:pos="5040"/>
        </w:tabs>
        <w:ind w:left="5040" w:hanging="360"/>
      </w:pPr>
      <w:rPr>
        <w:rFonts w:ascii="Calibri" w:hAnsi="Calibri" w:hint="default"/>
      </w:rPr>
    </w:lvl>
    <w:lvl w:ilvl="7" w:tplc="9B0A7232" w:tentative="1">
      <w:start w:val="1"/>
      <w:numFmt w:val="bullet"/>
      <w:lvlText w:val="●"/>
      <w:lvlJc w:val="left"/>
      <w:pPr>
        <w:tabs>
          <w:tab w:val="num" w:pos="5760"/>
        </w:tabs>
        <w:ind w:left="5760" w:hanging="360"/>
      </w:pPr>
      <w:rPr>
        <w:rFonts w:ascii="Calibri" w:hAnsi="Calibri" w:hint="default"/>
      </w:rPr>
    </w:lvl>
    <w:lvl w:ilvl="8" w:tplc="4E428BE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2A772E3"/>
    <w:multiLevelType w:val="hybridMultilevel"/>
    <w:tmpl w:val="72662B2E"/>
    <w:lvl w:ilvl="0" w:tplc="EBE8C0E8">
      <w:start w:val="1"/>
      <w:numFmt w:val="bullet"/>
      <w:lvlText w:val="•"/>
      <w:lvlJc w:val="left"/>
      <w:pPr>
        <w:tabs>
          <w:tab w:val="num" w:pos="720"/>
        </w:tabs>
        <w:ind w:left="720" w:hanging="360"/>
      </w:pPr>
      <w:rPr>
        <w:rFonts w:ascii="Arial" w:hAnsi="Arial" w:hint="default"/>
      </w:rPr>
    </w:lvl>
    <w:lvl w:ilvl="1" w:tplc="0D026920" w:tentative="1">
      <w:start w:val="1"/>
      <w:numFmt w:val="bullet"/>
      <w:lvlText w:val="•"/>
      <w:lvlJc w:val="left"/>
      <w:pPr>
        <w:tabs>
          <w:tab w:val="num" w:pos="1440"/>
        </w:tabs>
        <w:ind w:left="1440" w:hanging="360"/>
      </w:pPr>
      <w:rPr>
        <w:rFonts w:ascii="Arial" w:hAnsi="Arial" w:hint="default"/>
      </w:rPr>
    </w:lvl>
    <w:lvl w:ilvl="2" w:tplc="70F016A4" w:tentative="1">
      <w:start w:val="1"/>
      <w:numFmt w:val="bullet"/>
      <w:lvlText w:val="•"/>
      <w:lvlJc w:val="left"/>
      <w:pPr>
        <w:tabs>
          <w:tab w:val="num" w:pos="2160"/>
        </w:tabs>
        <w:ind w:left="2160" w:hanging="360"/>
      </w:pPr>
      <w:rPr>
        <w:rFonts w:ascii="Arial" w:hAnsi="Arial" w:hint="default"/>
      </w:rPr>
    </w:lvl>
    <w:lvl w:ilvl="3" w:tplc="E200B8BE" w:tentative="1">
      <w:start w:val="1"/>
      <w:numFmt w:val="bullet"/>
      <w:lvlText w:val="•"/>
      <w:lvlJc w:val="left"/>
      <w:pPr>
        <w:tabs>
          <w:tab w:val="num" w:pos="2880"/>
        </w:tabs>
        <w:ind w:left="2880" w:hanging="360"/>
      </w:pPr>
      <w:rPr>
        <w:rFonts w:ascii="Arial" w:hAnsi="Arial" w:hint="default"/>
      </w:rPr>
    </w:lvl>
    <w:lvl w:ilvl="4" w:tplc="F10885D2" w:tentative="1">
      <w:start w:val="1"/>
      <w:numFmt w:val="bullet"/>
      <w:lvlText w:val="•"/>
      <w:lvlJc w:val="left"/>
      <w:pPr>
        <w:tabs>
          <w:tab w:val="num" w:pos="3600"/>
        </w:tabs>
        <w:ind w:left="3600" w:hanging="360"/>
      </w:pPr>
      <w:rPr>
        <w:rFonts w:ascii="Arial" w:hAnsi="Arial" w:hint="default"/>
      </w:rPr>
    </w:lvl>
    <w:lvl w:ilvl="5" w:tplc="61FC553C" w:tentative="1">
      <w:start w:val="1"/>
      <w:numFmt w:val="bullet"/>
      <w:lvlText w:val="•"/>
      <w:lvlJc w:val="left"/>
      <w:pPr>
        <w:tabs>
          <w:tab w:val="num" w:pos="4320"/>
        </w:tabs>
        <w:ind w:left="4320" w:hanging="360"/>
      </w:pPr>
      <w:rPr>
        <w:rFonts w:ascii="Arial" w:hAnsi="Arial" w:hint="default"/>
      </w:rPr>
    </w:lvl>
    <w:lvl w:ilvl="6" w:tplc="572C8D8C" w:tentative="1">
      <w:start w:val="1"/>
      <w:numFmt w:val="bullet"/>
      <w:lvlText w:val="•"/>
      <w:lvlJc w:val="left"/>
      <w:pPr>
        <w:tabs>
          <w:tab w:val="num" w:pos="5040"/>
        </w:tabs>
        <w:ind w:left="5040" w:hanging="360"/>
      </w:pPr>
      <w:rPr>
        <w:rFonts w:ascii="Arial" w:hAnsi="Arial" w:hint="default"/>
      </w:rPr>
    </w:lvl>
    <w:lvl w:ilvl="7" w:tplc="B0DEC4B4" w:tentative="1">
      <w:start w:val="1"/>
      <w:numFmt w:val="bullet"/>
      <w:lvlText w:val="•"/>
      <w:lvlJc w:val="left"/>
      <w:pPr>
        <w:tabs>
          <w:tab w:val="num" w:pos="5760"/>
        </w:tabs>
        <w:ind w:left="5760" w:hanging="360"/>
      </w:pPr>
      <w:rPr>
        <w:rFonts w:ascii="Arial" w:hAnsi="Arial" w:hint="default"/>
      </w:rPr>
    </w:lvl>
    <w:lvl w:ilvl="8" w:tplc="ACD028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F6860"/>
    <w:multiLevelType w:val="hybridMultilevel"/>
    <w:tmpl w:val="D16468F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A2A1F85"/>
    <w:multiLevelType w:val="hybridMultilevel"/>
    <w:tmpl w:val="F7307A64"/>
    <w:lvl w:ilvl="0" w:tplc="08090005">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8" w15:restartNumberingAfterBreak="0">
    <w:nsid w:val="6B3E0931"/>
    <w:multiLevelType w:val="hybridMultilevel"/>
    <w:tmpl w:val="CB46C1FA"/>
    <w:lvl w:ilvl="0" w:tplc="0EA2A00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7A"/>
    <w:multiLevelType w:val="hybridMultilevel"/>
    <w:tmpl w:val="545CBC4C"/>
    <w:lvl w:ilvl="0" w:tplc="2610BEDA">
      <w:start w:val="1"/>
      <w:numFmt w:val="bullet"/>
      <w:lvlText w:val="•"/>
      <w:lvlJc w:val="left"/>
      <w:pPr>
        <w:tabs>
          <w:tab w:val="num" w:pos="720"/>
        </w:tabs>
        <w:ind w:left="720" w:hanging="360"/>
      </w:pPr>
      <w:rPr>
        <w:rFonts w:ascii="Arial" w:hAnsi="Arial" w:hint="default"/>
      </w:rPr>
    </w:lvl>
    <w:lvl w:ilvl="1" w:tplc="3822BB6A" w:tentative="1">
      <w:start w:val="1"/>
      <w:numFmt w:val="bullet"/>
      <w:lvlText w:val="•"/>
      <w:lvlJc w:val="left"/>
      <w:pPr>
        <w:tabs>
          <w:tab w:val="num" w:pos="1440"/>
        </w:tabs>
        <w:ind w:left="1440" w:hanging="360"/>
      </w:pPr>
      <w:rPr>
        <w:rFonts w:ascii="Arial" w:hAnsi="Arial" w:hint="default"/>
      </w:rPr>
    </w:lvl>
    <w:lvl w:ilvl="2" w:tplc="72743156" w:tentative="1">
      <w:start w:val="1"/>
      <w:numFmt w:val="bullet"/>
      <w:lvlText w:val="•"/>
      <w:lvlJc w:val="left"/>
      <w:pPr>
        <w:tabs>
          <w:tab w:val="num" w:pos="2160"/>
        </w:tabs>
        <w:ind w:left="2160" w:hanging="360"/>
      </w:pPr>
      <w:rPr>
        <w:rFonts w:ascii="Arial" w:hAnsi="Arial" w:hint="default"/>
      </w:rPr>
    </w:lvl>
    <w:lvl w:ilvl="3" w:tplc="1D4EC208" w:tentative="1">
      <w:start w:val="1"/>
      <w:numFmt w:val="bullet"/>
      <w:lvlText w:val="•"/>
      <w:lvlJc w:val="left"/>
      <w:pPr>
        <w:tabs>
          <w:tab w:val="num" w:pos="2880"/>
        </w:tabs>
        <w:ind w:left="2880" w:hanging="360"/>
      </w:pPr>
      <w:rPr>
        <w:rFonts w:ascii="Arial" w:hAnsi="Arial" w:hint="default"/>
      </w:rPr>
    </w:lvl>
    <w:lvl w:ilvl="4" w:tplc="2FF05FBA" w:tentative="1">
      <w:start w:val="1"/>
      <w:numFmt w:val="bullet"/>
      <w:lvlText w:val="•"/>
      <w:lvlJc w:val="left"/>
      <w:pPr>
        <w:tabs>
          <w:tab w:val="num" w:pos="3600"/>
        </w:tabs>
        <w:ind w:left="3600" w:hanging="360"/>
      </w:pPr>
      <w:rPr>
        <w:rFonts w:ascii="Arial" w:hAnsi="Arial" w:hint="default"/>
      </w:rPr>
    </w:lvl>
    <w:lvl w:ilvl="5" w:tplc="B7B8915E" w:tentative="1">
      <w:start w:val="1"/>
      <w:numFmt w:val="bullet"/>
      <w:lvlText w:val="•"/>
      <w:lvlJc w:val="left"/>
      <w:pPr>
        <w:tabs>
          <w:tab w:val="num" w:pos="4320"/>
        </w:tabs>
        <w:ind w:left="4320" w:hanging="360"/>
      </w:pPr>
      <w:rPr>
        <w:rFonts w:ascii="Arial" w:hAnsi="Arial" w:hint="default"/>
      </w:rPr>
    </w:lvl>
    <w:lvl w:ilvl="6" w:tplc="3D961036" w:tentative="1">
      <w:start w:val="1"/>
      <w:numFmt w:val="bullet"/>
      <w:lvlText w:val="•"/>
      <w:lvlJc w:val="left"/>
      <w:pPr>
        <w:tabs>
          <w:tab w:val="num" w:pos="5040"/>
        </w:tabs>
        <w:ind w:left="5040" w:hanging="360"/>
      </w:pPr>
      <w:rPr>
        <w:rFonts w:ascii="Arial" w:hAnsi="Arial" w:hint="default"/>
      </w:rPr>
    </w:lvl>
    <w:lvl w:ilvl="7" w:tplc="68C23648" w:tentative="1">
      <w:start w:val="1"/>
      <w:numFmt w:val="bullet"/>
      <w:lvlText w:val="•"/>
      <w:lvlJc w:val="left"/>
      <w:pPr>
        <w:tabs>
          <w:tab w:val="num" w:pos="5760"/>
        </w:tabs>
        <w:ind w:left="5760" w:hanging="360"/>
      </w:pPr>
      <w:rPr>
        <w:rFonts w:ascii="Arial" w:hAnsi="Arial" w:hint="default"/>
      </w:rPr>
    </w:lvl>
    <w:lvl w:ilvl="8" w:tplc="FAAAFE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0441F5"/>
    <w:multiLevelType w:val="hybridMultilevel"/>
    <w:tmpl w:val="667ACB30"/>
    <w:lvl w:ilvl="0" w:tplc="8384CE94">
      <w:start w:val="1"/>
      <w:numFmt w:val="bullet"/>
      <w:lvlText w:val=""/>
      <w:lvlJc w:val="left"/>
      <w:pPr>
        <w:ind w:left="720" w:hanging="360"/>
      </w:pPr>
      <w:rPr>
        <w:rFonts w:ascii="Wingdings" w:hAnsi="Wingdings"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78F80FB8"/>
    <w:multiLevelType w:val="multilevel"/>
    <w:tmpl w:val="4E7EB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8421AB"/>
    <w:multiLevelType w:val="hybridMultilevel"/>
    <w:tmpl w:val="CDEC54D2"/>
    <w:lvl w:ilvl="0" w:tplc="0EA2A00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1D5F15"/>
    <w:multiLevelType w:val="hybridMultilevel"/>
    <w:tmpl w:val="61D6BDDA"/>
    <w:lvl w:ilvl="0" w:tplc="D436CD66">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15:restartNumberingAfterBreak="0">
    <w:nsid w:val="7EE32BFB"/>
    <w:multiLevelType w:val="hybridMultilevel"/>
    <w:tmpl w:val="FAA88EDE"/>
    <w:lvl w:ilvl="0" w:tplc="0EA2A00C">
      <w:start w:val="1"/>
      <w:numFmt w:val="bullet"/>
      <w:lvlText w:val=""/>
      <w:lvlJc w:val="left"/>
      <w:pPr>
        <w:ind w:left="1004" w:hanging="360"/>
      </w:pPr>
      <w:rPr>
        <w:rFonts w:ascii="Symbol" w:hAnsi="Symbol" w:hint="default"/>
        <w:color w:val="7030A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969781206">
    <w:abstractNumId w:val="30"/>
  </w:num>
  <w:num w:numId="2" w16cid:durableId="991180533">
    <w:abstractNumId w:val="16"/>
  </w:num>
  <w:num w:numId="3" w16cid:durableId="75368090">
    <w:abstractNumId w:val="20"/>
  </w:num>
  <w:num w:numId="4" w16cid:durableId="1431504362">
    <w:abstractNumId w:val="28"/>
  </w:num>
  <w:num w:numId="5" w16cid:durableId="387146808">
    <w:abstractNumId w:val="26"/>
  </w:num>
  <w:num w:numId="6" w16cid:durableId="251401402">
    <w:abstractNumId w:val="1"/>
  </w:num>
  <w:num w:numId="7" w16cid:durableId="1472022416">
    <w:abstractNumId w:val="8"/>
  </w:num>
  <w:num w:numId="8" w16cid:durableId="622421982">
    <w:abstractNumId w:val="33"/>
  </w:num>
  <w:num w:numId="9" w16cid:durableId="719205311">
    <w:abstractNumId w:val="22"/>
  </w:num>
  <w:num w:numId="10" w16cid:durableId="153885724">
    <w:abstractNumId w:val="7"/>
  </w:num>
  <w:num w:numId="11" w16cid:durableId="1451240473">
    <w:abstractNumId w:val="21"/>
  </w:num>
  <w:num w:numId="12" w16cid:durableId="1701055612">
    <w:abstractNumId w:val="15"/>
  </w:num>
  <w:num w:numId="13" w16cid:durableId="97916030">
    <w:abstractNumId w:val="3"/>
  </w:num>
  <w:num w:numId="14" w16cid:durableId="195318444">
    <w:abstractNumId w:val="9"/>
  </w:num>
  <w:num w:numId="15" w16cid:durableId="865603425">
    <w:abstractNumId w:val="29"/>
  </w:num>
  <w:num w:numId="16" w16cid:durableId="1865634967">
    <w:abstractNumId w:val="6"/>
  </w:num>
  <w:num w:numId="17" w16cid:durableId="10185403">
    <w:abstractNumId w:val="14"/>
  </w:num>
  <w:num w:numId="18" w16cid:durableId="534582233">
    <w:abstractNumId w:val="18"/>
  </w:num>
  <w:num w:numId="19" w16cid:durableId="1712338112">
    <w:abstractNumId w:val="5"/>
  </w:num>
  <w:num w:numId="20" w16cid:durableId="1050958843">
    <w:abstractNumId w:val="25"/>
  </w:num>
  <w:num w:numId="21" w16cid:durableId="1287543387">
    <w:abstractNumId w:val="17"/>
  </w:num>
  <w:num w:numId="22" w16cid:durableId="1699702513">
    <w:abstractNumId w:val="11"/>
  </w:num>
  <w:num w:numId="23" w16cid:durableId="1848665118">
    <w:abstractNumId w:val="0"/>
  </w:num>
  <w:num w:numId="24" w16cid:durableId="101656091">
    <w:abstractNumId w:val="24"/>
  </w:num>
  <w:num w:numId="25" w16cid:durableId="1460416412">
    <w:abstractNumId w:val="19"/>
  </w:num>
  <w:num w:numId="26" w16cid:durableId="2085563275">
    <w:abstractNumId w:val="23"/>
  </w:num>
  <w:num w:numId="27" w16cid:durableId="54941057">
    <w:abstractNumId w:val="27"/>
  </w:num>
  <w:num w:numId="28" w16cid:durableId="1043136782">
    <w:abstractNumId w:val="4"/>
  </w:num>
  <w:num w:numId="29" w16cid:durableId="1698194141">
    <w:abstractNumId w:val="32"/>
  </w:num>
  <w:num w:numId="30" w16cid:durableId="1243182355">
    <w:abstractNumId w:val="12"/>
  </w:num>
  <w:num w:numId="31" w16cid:durableId="1603025384">
    <w:abstractNumId w:val="31"/>
  </w:num>
  <w:num w:numId="32" w16cid:durableId="458886732">
    <w:abstractNumId w:val="2"/>
  </w:num>
  <w:num w:numId="33" w16cid:durableId="888417265">
    <w:abstractNumId w:val="13"/>
  </w:num>
  <w:num w:numId="34" w16cid:durableId="730691198">
    <w:abstractNumId w:val="10"/>
  </w:num>
  <w:num w:numId="35" w16cid:durableId="6512516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5"/>
    <w:rsid w:val="000072A0"/>
    <w:rsid w:val="0001301C"/>
    <w:rsid w:val="0005095C"/>
    <w:rsid w:val="00070642"/>
    <w:rsid w:val="00091EA0"/>
    <w:rsid w:val="00092BEC"/>
    <w:rsid w:val="000938C2"/>
    <w:rsid w:val="00094698"/>
    <w:rsid w:val="000C5186"/>
    <w:rsid w:val="000D50B6"/>
    <w:rsid w:val="000E477E"/>
    <w:rsid w:val="000E7785"/>
    <w:rsid w:val="00102609"/>
    <w:rsid w:val="00105998"/>
    <w:rsid w:val="00133217"/>
    <w:rsid w:val="0013372E"/>
    <w:rsid w:val="00146086"/>
    <w:rsid w:val="00157EAD"/>
    <w:rsid w:val="0016417D"/>
    <w:rsid w:val="00185472"/>
    <w:rsid w:val="00191D5D"/>
    <w:rsid w:val="001B0ACA"/>
    <w:rsid w:val="001C4658"/>
    <w:rsid w:val="001C727D"/>
    <w:rsid w:val="001D10B2"/>
    <w:rsid w:val="001D4692"/>
    <w:rsid w:val="001E3BBD"/>
    <w:rsid w:val="001E7AEC"/>
    <w:rsid w:val="001F1193"/>
    <w:rsid w:val="001F1790"/>
    <w:rsid w:val="00225447"/>
    <w:rsid w:val="00233215"/>
    <w:rsid w:val="00240FC7"/>
    <w:rsid w:val="002616B7"/>
    <w:rsid w:val="00283A0F"/>
    <w:rsid w:val="0029331B"/>
    <w:rsid w:val="002C2CCE"/>
    <w:rsid w:val="002E6DDD"/>
    <w:rsid w:val="003008BD"/>
    <w:rsid w:val="00302BAF"/>
    <w:rsid w:val="0031260F"/>
    <w:rsid w:val="00317868"/>
    <w:rsid w:val="003512F8"/>
    <w:rsid w:val="003641D4"/>
    <w:rsid w:val="00373154"/>
    <w:rsid w:val="00375BFF"/>
    <w:rsid w:val="003830C5"/>
    <w:rsid w:val="00390315"/>
    <w:rsid w:val="003962E5"/>
    <w:rsid w:val="00396CC8"/>
    <w:rsid w:val="003A5CCF"/>
    <w:rsid w:val="003C18A0"/>
    <w:rsid w:val="003D4BC6"/>
    <w:rsid w:val="003D5310"/>
    <w:rsid w:val="003E3BDA"/>
    <w:rsid w:val="003E7190"/>
    <w:rsid w:val="00414959"/>
    <w:rsid w:val="004174CE"/>
    <w:rsid w:val="004254FC"/>
    <w:rsid w:val="00434AEC"/>
    <w:rsid w:val="00435960"/>
    <w:rsid w:val="004611CB"/>
    <w:rsid w:val="0046604F"/>
    <w:rsid w:val="00480EA1"/>
    <w:rsid w:val="00497AE1"/>
    <w:rsid w:val="004A2625"/>
    <w:rsid w:val="004B2239"/>
    <w:rsid w:val="004C30FB"/>
    <w:rsid w:val="004D0894"/>
    <w:rsid w:val="004E4F8C"/>
    <w:rsid w:val="004E6BA0"/>
    <w:rsid w:val="00522DE4"/>
    <w:rsid w:val="00527412"/>
    <w:rsid w:val="005277CC"/>
    <w:rsid w:val="005358C2"/>
    <w:rsid w:val="00550CEA"/>
    <w:rsid w:val="00557C8A"/>
    <w:rsid w:val="00561997"/>
    <w:rsid w:val="005872AA"/>
    <w:rsid w:val="005B6DE8"/>
    <w:rsid w:val="005D35C3"/>
    <w:rsid w:val="005F0AF0"/>
    <w:rsid w:val="005F314F"/>
    <w:rsid w:val="005F6ADD"/>
    <w:rsid w:val="00602B0D"/>
    <w:rsid w:val="006125F0"/>
    <w:rsid w:val="006155BC"/>
    <w:rsid w:val="006233D8"/>
    <w:rsid w:val="0064432A"/>
    <w:rsid w:val="00644C70"/>
    <w:rsid w:val="00650CA0"/>
    <w:rsid w:val="00667C5A"/>
    <w:rsid w:val="00672652"/>
    <w:rsid w:val="00676A24"/>
    <w:rsid w:val="006859CC"/>
    <w:rsid w:val="006933FB"/>
    <w:rsid w:val="006B3A05"/>
    <w:rsid w:val="006C78EA"/>
    <w:rsid w:val="006D5F99"/>
    <w:rsid w:val="006E237E"/>
    <w:rsid w:val="006F368F"/>
    <w:rsid w:val="00716BB6"/>
    <w:rsid w:val="00716FFC"/>
    <w:rsid w:val="00723B54"/>
    <w:rsid w:val="0074021B"/>
    <w:rsid w:val="00744ACA"/>
    <w:rsid w:val="007543AD"/>
    <w:rsid w:val="00762825"/>
    <w:rsid w:val="0077314E"/>
    <w:rsid w:val="007844E3"/>
    <w:rsid w:val="00792CA7"/>
    <w:rsid w:val="007C0F61"/>
    <w:rsid w:val="007C19D4"/>
    <w:rsid w:val="007C65DE"/>
    <w:rsid w:val="007D1375"/>
    <w:rsid w:val="007E6B57"/>
    <w:rsid w:val="00802AF3"/>
    <w:rsid w:val="008127C7"/>
    <w:rsid w:val="008174EC"/>
    <w:rsid w:val="00826E8E"/>
    <w:rsid w:val="00832AEC"/>
    <w:rsid w:val="00844896"/>
    <w:rsid w:val="00852582"/>
    <w:rsid w:val="008A7971"/>
    <w:rsid w:val="008D4066"/>
    <w:rsid w:val="008E08C5"/>
    <w:rsid w:val="008F77FE"/>
    <w:rsid w:val="009305C2"/>
    <w:rsid w:val="009461FD"/>
    <w:rsid w:val="00974629"/>
    <w:rsid w:val="00993B75"/>
    <w:rsid w:val="009A0431"/>
    <w:rsid w:val="009D717B"/>
    <w:rsid w:val="009E0362"/>
    <w:rsid w:val="009E67B3"/>
    <w:rsid w:val="009E7EAC"/>
    <w:rsid w:val="00A00DC8"/>
    <w:rsid w:val="00A11B09"/>
    <w:rsid w:val="00A17798"/>
    <w:rsid w:val="00A5683F"/>
    <w:rsid w:val="00A704DB"/>
    <w:rsid w:val="00A76BBA"/>
    <w:rsid w:val="00A90C98"/>
    <w:rsid w:val="00A94C3B"/>
    <w:rsid w:val="00AE79F2"/>
    <w:rsid w:val="00AF133C"/>
    <w:rsid w:val="00AF4838"/>
    <w:rsid w:val="00B02FC4"/>
    <w:rsid w:val="00B2029B"/>
    <w:rsid w:val="00B32DC2"/>
    <w:rsid w:val="00B42B77"/>
    <w:rsid w:val="00B432FA"/>
    <w:rsid w:val="00B43410"/>
    <w:rsid w:val="00B570A1"/>
    <w:rsid w:val="00B636B1"/>
    <w:rsid w:val="00B919E7"/>
    <w:rsid w:val="00B93F2D"/>
    <w:rsid w:val="00B978E1"/>
    <w:rsid w:val="00BA14E7"/>
    <w:rsid w:val="00BB168C"/>
    <w:rsid w:val="00BE6086"/>
    <w:rsid w:val="00BE609F"/>
    <w:rsid w:val="00BE6127"/>
    <w:rsid w:val="00C033C3"/>
    <w:rsid w:val="00C06695"/>
    <w:rsid w:val="00C30147"/>
    <w:rsid w:val="00C47B3A"/>
    <w:rsid w:val="00C54770"/>
    <w:rsid w:val="00C67F8D"/>
    <w:rsid w:val="00C7336C"/>
    <w:rsid w:val="00C73416"/>
    <w:rsid w:val="00CD588C"/>
    <w:rsid w:val="00CF4245"/>
    <w:rsid w:val="00CF492C"/>
    <w:rsid w:val="00CF4F78"/>
    <w:rsid w:val="00D071B9"/>
    <w:rsid w:val="00D224A3"/>
    <w:rsid w:val="00D30373"/>
    <w:rsid w:val="00D35462"/>
    <w:rsid w:val="00D50371"/>
    <w:rsid w:val="00D5673A"/>
    <w:rsid w:val="00D70596"/>
    <w:rsid w:val="00D77D8F"/>
    <w:rsid w:val="00D80750"/>
    <w:rsid w:val="00D86052"/>
    <w:rsid w:val="00D92D27"/>
    <w:rsid w:val="00DB28AF"/>
    <w:rsid w:val="00DB302E"/>
    <w:rsid w:val="00DB3F74"/>
    <w:rsid w:val="00DC4853"/>
    <w:rsid w:val="00DD28E2"/>
    <w:rsid w:val="00DD3F65"/>
    <w:rsid w:val="00DD6323"/>
    <w:rsid w:val="00DD69DE"/>
    <w:rsid w:val="00DF32DB"/>
    <w:rsid w:val="00DF682D"/>
    <w:rsid w:val="00E1560C"/>
    <w:rsid w:val="00E21481"/>
    <w:rsid w:val="00E34F07"/>
    <w:rsid w:val="00E53C16"/>
    <w:rsid w:val="00E56340"/>
    <w:rsid w:val="00E72327"/>
    <w:rsid w:val="00E7488A"/>
    <w:rsid w:val="00E907CC"/>
    <w:rsid w:val="00EB666F"/>
    <w:rsid w:val="00EB7156"/>
    <w:rsid w:val="00EC3890"/>
    <w:rsid w:val="00EE495E"/>
    <w:rsid w:val="00F2481A"/>
    <w:rsid w:val="00F765DF"/>
    <w:rsid w:val="00F91631"/>
    <w:rsid w:val="00FA0588"/>
    <w:rsid w:val="00FB0DA1"/>
    <w:rsid w:val="00FC1BC2"/>
    <w:rsid w:val="00FC296C"/>
    <w:rsid w:val="00FD1FDE"/>
    <w:rsid w:val="00FE3247"/>
    <w:rsid w:val="00FF01C6"/>
    <w:rsid w:val="00FF62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14EA4"/>
  <w15:chartTrackingRefBased/>
  <w15:docId w15:val="{5BD78AD0-5428-4305-9E79-F40BEE9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DB"/>
  </w:style>
  <w:style w:type="paragraph" w:styleId="Heading1">
    <w:name w:val="heading 1"/>
    <w:basedOn w:val="Normal"/>
    <w:next w:val="Normal"/>
    <w:link w:val="Heading1Char"/>
    <w:uiPriority w:val="9"/>
    <w:qFormat/>
    <w:rsid w:val="00191D5D"/>
    <w:pPr>
      <w:keepNext/>
      <w:keepLines/>
      <w:spacing w:before="240" w:after="0"/>
      <w:outlineLvl w:val="0"/>
    </w:pPr>
    <w:rPr>
      <w:rFonts w:ascii="Constantia" w:eastAsiaTheme="majorEastAsia" w:hAnsi="Constant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0E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F65"/>
    <w:pPr>
      <w:tabs>
        <w:tab w:val="center" w:pos="4513"/>
        <w:tab w:val="right" w:pos="9026"/>
      </w:tabs>
      <w:spacing w:after="0" w:line="240" w:lineRule="auto"/>
    </w:pPr>
    <w:rPr>
      <w:rFonts w:ascii="Constantia" w:hAnsi="Constantia"/>
    </w:rPr>
  </w:style>
  <w:style w:type="character" w:customStyle="1" w:styleId="HeaderChar">
    <w:name w:val="Header Char"/>
    <w:basedOn w:val="DefaultParagraphFont"/>
    <w:link w:val="Header"/>
    <w:uiPriority w:val="99"/>
    <w:rsid w:val="00DD3F65"/>
    <w:rPr>
      <w:rFonts w:ascii="Constantia" w:hAnsi="Constantia"/>
      <w:lang w:val="en-GB"/>
    </w:rPr>
  </w:style>
  <w:style w:type="paragraph" w:styleId="Footer">
    <w:name w:val="footer"/>
    <w:basedOn w:val="Normal"/>
    <w:link w:val="FooterChar"/>
    <w:uiPriority w:val="99"/>
    <w:unhideWhenUsed/>
    <w:rsid w:val="00DD3F65"/>
    <w:pPr>
      <w:tabs>
        <w:tab w:val="center" w:pos="4513"/>
        <w:tab w:val="right" w:pos="9026"/>
      </w:tabs>
      <w:spacing w:after="0" w:line="240" w:lineRule="auto"/>
    </w:pPr>
    <w:rPr>
      <w:rFonts w:ascii="Constantia" w:hAnsi="Constantia"/>
    </w:rPr>
  </w:style>
  <w:style w:type="character" w:customStyle="1" w:styleId="FooterChar">
    <w:name w:val="Footer Char"/>
    <w:basedOn w:val="DefaultParagraphFont"/>
    <w:link w:val="Footer"/>
    <w:uiPriority w:val="99"/>
    <w:rsid w:val="00DD3F65"/>
    <w:rPr>
      <w:rFonts w:ascii="Constantia" w:hAnsi="Constantia"/>
      <w:lang w:val="en-GB"/>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uiPriority w:val="34"/>
    <w:qFormat/>
    <w:rsid w:val="00DD3F65"/>
    <w:pPr>
      <w:ind w:left="720"/>
      <w:contextualSpacing/>
    </w:pPr>
    <w:rPr>
      <w:rFonts w:ascii="Constantia" w:hAnsi="Constantia"/>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number"/>
    <w:basedOn w:val="DefaultParagraphFont"/>
    <w:uiPriority w:val="99"/>
    <w:unhideWhenUsed/>
    <w:qFormat/>
    <w:rsid w:val="00DD3F65"/>
    <w:rPr>
      <w:vertAlign w:val="superscript"/>
    </w:rPr>
  </w:style>
  <w:style w:type="character" w:styleId="Hyperlink">
    <w:name w:val="Hyperlink"/>
    <w:basedOn w:val="DefaultParagraphFont"/>
    <w:uiPriority w:val="99"/>
    <w:unhideWhenUsed/>
    <w:rsid w:val="00826E8E"/>
    <w:rPr>
      <w:color w:val="0563C1" w:themeColor="hyperlink"/>
      <w:u w:val="single"/>
    </w:rPr>
  </w:style>
  <w:style w:type="paragraph" w:styleId="NormalWeb">
    <w:name w:val="Normal (Web)"/>
    <w:basedOn w:val="Normal"/>
    <w:uiPriority w:val="99"/>
    <w:semiHidden/>
    <w:unhideWhenUsed/>
    <w:rsid w:val="008A797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E477E"/>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6933FB"/>
    <w:rPr>
      <w:color w:val="954F72" w:themeColor="followedHyperlink"/>
      <w:u w:val="single"/>
    </w:rPr>
  </w:style>
  <w:style w:type="character" w:customStyle="1" w:styleId="UnresolvedMention1">
    <w:name w:val="Unresolved Mention1"/>
    <w:basedOn w:val="DefaultParagraphFont"/>
    <w:uiPriority w:val="99"/>
    <w:semiHidden/>
    <w:unhideWhenUsed/>
    <w:rsid w:val="001D4692"/>
    <w:rPr>
      <w:color w:val="605E5C"/>
      <w:shd w:val="clear" w:color="auto" w:fill="E1DFDD"/>
    </w:rPr>
  </w:style>
  <w:style w:type="character" w:customStyle="1" w:styleId="Heading1Char">
    <w:name w:val="Heading 1 Char"/>
    <w:basedOn w:val="DefaultParagraphFont"/>
    <w:link w:val="Heading1"/>
    <w:uiPriority w:val="9"/>
    <w:rsid w:val="00191D5D"/>
    <w:rPr>
      <w:rFonts w:ascii="Constantia" w:eastAsiaTheme="majorEastAsia" w:hAnsi="Constantia" w:cstheme="majorBidi"/>
      <w:b/>
      <w:color w:val="1F4E79" w:themeColor="accent1" w:themeShade="80"/>
      <w:sz w:val="36"/>
      <w:szCs w:val="32"/>
    </w:rPr>
  </w:style>
  <w:style w:type="character" w:styleId="PageNumber">
    <w:name w:val="page number"/>
    <w:basedOn w:val="DefaultParagraphFont"/>
    <w:uiPriority w:val="99"/>
    <w:semiHidden/>
    <w:unhideWhenUsed/>
    <w:rsid w:val="00C47B3A"/>
  </w:style>
  <w:style w:type="paragraph" w:styleId="NoSpacing">
    <w:name w:val="No Spacing"/>
    <w:uiPriority w:val="1"/>
    <w:qFormat/>
    <w:rsid w:val="000D50B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837">
      <w:bodyDiv w:val="1"/>
      <w:marLeft w:val="0"/>
      <w:marRight w:val="0"/>
      <w:marTop w:val="0"/>
      <w:marBottom w:val="0"/>
      <w:divBdr>
        <w:top w:val="none" w:sz="0" w:space="0" w:color="auto"/>
        <w:left w:val="none" w:sz="0" w:space="0" w:color="auto"/>
        <w:bottom w:val="none" w:sz="0" w:space="0" w:color="auto"/>
        <w:right w:val="none" w:sz="0" w:space="0" w:color="auto"/>
      </w:divBdr>
      <w:divsChild>
        <w:div w:id="546139964">
          <w:marLeft w:val="0"/>
          <w:marRight w:val="0"/>
          <w:marTop w:val="0"/>
          <w:marBottom w:val="0"/>
          <w:divBdr>
            <w:top w:val="none" w:sz="0" w:space="0" w:color="auto"/>
            <w:left w:val="none" w:sz="0" w:space="0" w:color="auto"/>
            <w:bottom w:val="none" w:sz="0" w:space="0" w:color="auto"/>
            <w:right w:val="none" w:sz="0" w:space="0" w:color="auto"/>
          </w:divBdr>
          <w:divsChild>
            <w:div w:id="537400540">
              <w:marLeft w:val="0"/>
              <w:marRight w:val="0"/>
              <w:marTop w:val="0"/>
              <w:marBottom w:val="0"/>
              <w:divBdr>
                <w:top w:val="none" w:sz="0" w:space="0" w:color="auto"/>
                <w:left w:val="none" w:sz="0" w:space="0" w:color="auto"/>
                <w:bottom w:val="none" w:sz="0" w:space="0" w:color="auto"/>
                <w:right w:val="none" w:sz="0" w:space="0" w:color="auto"/>
              </w:divBdr>
              <w:divsChild>
                <w:div w:id="736322181">
                  <w:marLeft w:val="0"/>
                  <w:marRight w:val="0"/>
                  <w:marTop w:val="0"/>
                  <w:marBottom w:val="0"/>
                  <w:divBdr>
                    <w:top w:val="none" w:sz="0" w:space="0" w:color="auto"/>
                    <w:left w:val="none" w:sz="0" w:space="0" w:color="auto"/>
                    <w:bottom w:val="none" w:sz="0" w:space="0" w:color="auto"/>
                    <w:right w:val="none" w:sz="0" w:space="0" w:color="auto"/>
                  </w:divBdr>
                  <w:divsChild>
                    <w:div w:id="1109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42">
      <w:bodyDiv w:val="1"/>
      <w:marLeft w:val="0"/>
      <w:marRight w:val="0"/>
      <w:marTop w:val="0"/>
      <w:marBottom w:val="0"/>
      <w:divBdr>
        <w:top w:val="none" w:sz="0" w:space="0" w:color="auto"/>
        <w:left w:val="none" w:sz="0" w:space="0" w:color="auto"/>
        <w:bottom w:val="none" w:sz="0" w:space="0" w:color="auto"/>
        <w:right w:val="none" w:sz="0" w:space="0" w:color="auto"/>
      </w:divBdr>
      <w:divsChild>
        <w:div w:id="1542480242">
          <w:marLeft w:val="907"/>
          <w:marRight w:val="0"/>
          <w:marTop w:val="120"/>
          <w:marBottom w:val="0"/>
          <w:divBdr>
            <w:top w:val="none" w:sz="0" w:space="0" w:color="auto"/>
            <w:left w:val="none" w:sz="0" w:space="0" w:color="auto"/>
            <w:bottom w:val="none" w:sz="0" w:space="0" w:color="auto"/>
            <w:right w:val="none" w:sz="0" w:space="0" w:color="auto"/>
          </w:divBdr>
        </w:div>
      </w:divsChild>
    </w:div>
    <w:div w:id="75135033">
      <w:bodyDiv w:val="1"/>
      <w:marLeft w:val="0"/>
      <w:marRight w:val="0"/>
      <w:marTop w:val="0"/>
      <w:marBottom w:val="0"/>
      <w:divBdr>
        <w:top w:val="none" w:sz="0" w:space="0" w:color="auto"/>
        <w:left w:val="none" w:sz="0" w:space="0" w:color="auto"/>
        <w:bottom w:val="none" w:sz="0" w:space="0" w:color="auto"/>
        <w:right w:val="none" w:sz="0" w:space="0" w:color="auto"/>
      </w:divBdr>
      <w:divsChild>
        <w:div w:id="443577773">
          <w:marLeft w:val="403"/>
          <w:marRight w:val="0"/>
          <w:marTop w:val="0"/>
          <w:marBottom w:val="0"/>
          <w:divBdr>
            <w:top w:val="none" w:sz="0" w:space="0" w:color="auto"/>
            <w:left w:val="none" w:sz="0" w:space="0" w:color="auto"/>
            <w:bottom w:val="none" w:sz="0" w:space="0" w:color="auto"/>
            <w:right w:val="none" w:sz="0" w:space="0" w:color="auto"/>
          </w:divBdr>
        </w:div>
        <w:div w:id="712846336">
          <w:marLeft w:val="403"/>
          <w:marRight w:val="0"/>
          <w:marTop w:val="0"/>
          <w:marBottom w:val="0"/>
          <w:divBdr>
            <w:top w:val="none" w:sz="0" w:space="0" w:color="auto"/>
            <w:left w:val="none" w:sz="0" w:space="0" w:color="auto"/>
            <w:bottom w:val="none" w:sz="0" w:space="0" w:color="auto"/>
            <w:right w:val="none" w:sz="0" w:space="0" w:color="auto"/>
          </w:divBdr>
        </w:div>
        <w:div w:id="135610561">
          <w:marLeft w:val="403"/>
          <w:marRight w:val="0"/>
          <w:marTop w:val="0"/>
          <w:marBottom w:val="0"/>
          <w:divBdr>
            <w:top w:val="none" w:sz="0" w:space="0" w:color="auto"/>
            <w:left w:val="none" w:sz="0" w:space="0" w:color="auto"/>
            <w:bottom w:val="none" w:sz="0" w:space="0" w:color="auto"/>
            <w:right w:val="none" w:sz="0" w:space="0" w:color="auto"/>
          </w:divBdr>
        </w:div>
        <w:div w:id="1092555357">
          <w:marLeft w:val="403"/>
          <w:marRight w:val="0"/>
          <w:marTop w:val="0"/>
          <w:marBottom w:val="0"/>
          <w:divBdr>
            <w:top w:val="none" w:sz="0" w:space="0" w:color="auto"/>
            <w:left w:val="none" w:sz="0" w:space="0" w:color="auto"/>
            <w:bottom w:val="none" w:sz="0" w:space="0" w:color="auto"/>
            <w:right w:val="none" w:sz="0" w:space="0" w:color="auto"/>
          </w:divBdr>
        </w:div>
      </w:divsChild>
    </w:div>
    <w:div w:id="79525946">
      <w:bodyDiv w:val="1"/>
      <w:marLeft w:val="0"/>
      <w:marRight w:val="0"/>
      <w:marTop w:val="0"/>
      <w:marBottom w:val="0"/>
      <w:divBdr>
        <w:top w:val="none" w:sz="0" w:space="0" w:color="auto"/>
        <w:left w:val="none" w:sz="0" w:space="0" w:color="auto"/>
        <w:bottom w:val="none" w:sz="0" w:space="0" w:color="auto"/>
        <w:right w:val="none" w:sz="0" w:space="0" w:color="auto"/>
      </w:divBdr>
      <w:divsChild>
        <w:div w:id="134688557">
          <w:marLeft w:val="720"/>
          <w:marRight w:val="0"/>
          <w:marTop w:val="0"/>
          <w:marBottom w:val="0"/>
          <w:divBdr>
            <w:top w:val="none" w:sz="0" w:space="0" w:color="auto"/>
            <w:left w:val="none" w:sz="0" w:space="0" w:color="auto"/>
            <w:bottom w:val="none" w:sz="0" w:space="0" w:color="auto"/>
            <w:right w:val="none" w:sz="0" w:space="0" w:color="auto"/>
          </w:divBdr>
        </w:div>
        <w:div w:id="619192930">
          <w:marLeft w:val="720"/>
          <w:marRight w:val="0"/>
          <w:marTop w:val="0"/>
          <w:marBottom w:val="0"/>
          <w:divBdr>
            <w:top w:val="none" w:sz="0" w:space="0" w:color="auto"/>
            <w:left w:val="none" w:sz="0" w:space="0" w:color="auto"/>
            <w:bottom w:val="none" w:sz="0" w:space="0" w:color="auto"/>
            <w:right w:val="none" w:sz="0" w:space="0" w:color="auto"/>
          </w:divBdr>
        </w:div>
        <w:div w:id="1201548418">
          <w:marLeft w:val="720"/>
          <w:marRight w:val="0"/>
          <w:marTop w:val="0"/>
          <w:marBottom w:val="0"/>
          <w:divBdr>
            <w:top w:val="none" w:sz="0" w:space="0" w:color="auto"/>
            <w:left w:val="none" w:sz="0" w:space="0" w:color="auto"/>
            <w:bottom w:val="none" w:sz="0" w:space="0" w:color="auto"/>
            <w:right w:val="none" w:sz="0" w:space="0" w:color="auto"/>
          </w:divBdr>
        </w:div>
      </w:divsChild>
    </w:div>
    <w:div w:id="95564591">
      <w:bodyDiv w:val="1"/>
      <w:marLeft w:val="0"/>
      <w:marRight w:val="0"/>
      <w:marTop w:val="0"/>
      <w:marBottom w:val="0"/>
      <w:divBdr>
        <w:top w:val="none" w:sz="0" w:space="0" w:color="auto"/>
        <w:left w:val="none" w:sz="0" w:space="0" w:color="auto"/>
        <w:bottom w:val="none" w:sz="0" w:space="0" w:color="auto"/>
        <w:right w:val="none" w:sz="0" w:space="0" w:color="auto"/>
      </w:divBdr>
      <w:divsChild>
        <w:div w:id="442503293">
          <w:marLeft w:val="907"/>
          <w:marRight w:val="0"/>
          <w:marTop w:val="120"/>
          <w:marBottom w:val="0"/>
          <w:divBdr>
            <w:top w:val="none" w:sz="0" w:space="0" w:color="auto"/>
            <w:left w:val="none" w:sz="0" w:space="0" w:color="auto"/>
            <w:bottom w:val="none" w:sz="0" w:space="0" w:color="auto"/>
            <w:right w:val="none" w:sz="0" w:space="0" w:color="auto"/>
          </w:divBdr>
        </w:div>
      </w:divsChild>
    </w:div>
    <w:div w:id="195699890">
      <w:bodyDiv w:val="1"/>
      <w:marLeft w:val="0"/>
      <w:marRight w:val="0"/>
      <w:marTop w:val="0"/>
      <w:marBottom w:val="0"/>
      <w:divBdr>
        <w:top w:val="none" w:sz="0" w:space="0" w:color="auto"/>
        <w:left w:val="none" w:sz="0" w:space="0" w:color="auto"/>
        <w:bottom w:val="none" w:sz="0" w:space="0" w:color="auto"/>
        <w:right w:val="none" w:sz="0" w:space="0" w:color="auto"/>
      </w:divBdr>
      <w:divsChild>
        <w:div w:id="633829651">
          <w:marLeft w:val="547"/>
          <w:marRight w:val="0"/>
          <w:marTop w:val="0"/>
          <w:marBottom w:val="0"/>
          <w:divBdr>
            <w:top w:val="none" w:sz="0" w:space="0" w:color="auto"/>
            <w:left w:val="none" w:sz="0" w:space="0" w:color="auto"/>
            <w:bottom w:val="none" w:sz="0" w:space="0" w:color="auto"/>
            <w:right w:val="none" w:sz="0" w:space="0" w:color="auto"/>
          </w:divBdr>
        </w:div>
      </w:divsChild>
    </w:div>
    <w:div w:id="353968099">
      <w:bodyDiv w:val="1"/>
      <w:marLeft w:val="0"/>
      <w:marRight w:val="0"/>
      <w:marTop w:val="0"/>
      <w:marBottom w:val="0"/>
      <w:divBdr>
        <w:top w:val="none" w:sz="0" w:space="0" w:color="auto"/>
        <w:left w:val="none" w:sz="0" w:space="0" w:color="auto"/>
        <w:bottom w:val="none" w:sz="0" w:space="0" w:color="auto"/>
        <w:right w:val="none" w:sz="0" w:space="0" w:color="auto"/>
      </w:divBdr>
      <w:divsChild>
        <w:div w:id="723987333">
          <w:marLeft w:val="346"/>
          <w:marRight w:val="0"/>
          <w:marTop w:val="0"/>
          <w:marBottom w:val="0"/>
          <w:divBdr>
            <w:top w:val="none" w:sz="0" w:space="0" w:color="auto"/>
            <w:left w:val="none" w:sz="0" w:space="0" w:color="auto"/>
            <w:bottom w:val="none" w:sz="0" w:space="0" w:color="auto"/>
            <w:right w:val="none" w:sz="0" w:space="0" w:color="auto"/>
          </w:divBdr>
        </w:div>
      </w:divsChild>
    </w:div>
    <w:div w:id="387413510">
      <w:bodyDiv w:val="1"/>
      <w:marLeft w:val="0"/>
      <w:marRight w:val="0"/>
      <w:marTop w:val="0"/>
      <w:marBottom w:val="0"/>
      <w:divBdr>
        <w:top w:val="none" w:sz="0" w:space="0" w:color="auto"/>
        <w:left w:val="none" w:sz="0" w:space="0" w:color="auto"/>
        <w:bottom w:val="none" w:sz="0" w:space="0" w:color="auto"/>
        <w:right w:val="none" w:sz="0" w:space="0" w:color="auto"/>
      </w:divBdr>
    </w:div>
    <w:div w:id="437792799">
      <w:bodyDiv w:val="1"/>
      <w:marLeft w:val="0"/>
      <w:marRight w:val="0"/>
      <w:marTop w:val="0"/>
      <w:marBottom w:val="0"/>
      <w:divBdr>
        <w:top w:val="none" w:sz="0" w:space="0" w:color="auto"/>
        <w:left w:val="none" w:sz="0" w:space="0" w:color="auto"/>
        <w:bottom w:val="none" w:sz="0" w:space="0" w:color="auto"/>
        <w:right w:val="none" w:sz="0" w:space="0" w:color="auto"/>
      </w:divBdr>
    </w:div>
    <w:div w:id="532109726">
      <w:bodyDiv w:val="1"/>
      <w:marLeft w:val="0"/>
      <w:marRight w:val="0"/>
      <w:marTop w:val="0"/>
      <w:marBottom w:val="0"/>
      <w:divBdr>
        <w:top w:val="none" w:sz="0" w:space="0" w:color="auto"/>
        <w:left w:val="none" w:sz="0" w:space="0" w:color="auto"/>
        <w:bottom w:val="none" w:sz="0" w:space="0" w:color="auto"/>
        <w:right w:val="none" w:sz="0" w:space="0" w:color="auto"/>
      </w:divBdr>
    </w:div>
    <w:div w:id="605162067">
      <w:bodyDiv w:val="1"/>
      <w:marLeft w:val="0"/>
      <w:marRight w:val="0"/>
      <w:marTop w:val="0"/>
      <w:marBottom w:val="0"/>
      <w:divBdr>
        <w:top w:val="none" w:sz="0" w:space="0" w:color="auto"/>
        <w:left w:val="none" w:sz="0" w:space="0" w:color="auto"/>
        <w:bottom w:val="none" w:sz="0" w:space="0" w:color="auto"/>
        <w:right w:val="none" w:sz="0" w:space="0" w:color="auto"/>
      </w:divBdr>
      <w:divsChild>
        <w:div w:id="542399625">
          <w:marLeft w:val="547"/>
          <w:marRight w:val="0"/>
          <w:marTop w:val="0"/>
          <w:marBottom w:val="0"/>
          <w:divBdr>
            <w:top w:val="none" w:sz="0" w:space="0" w:color="auto"/>
            <w:left w:val="none" w:sz="0" w:space="0" w:color="auto"/>
            <w:bottom w:val="none" w:sz="0" w:space="0" w:color="auto"/>
            <w:right w:val="none" w:sz="0" w:space="0" w:color="auto"/>
          </w:divBdr>
        </w:div>
      </w:divsChild>
    </w:div>
    <w:div w:id="619149467">
      <w:bodyDiv w:val="1"/>
      <w:marLeft w:val="0"/>
      <w:marRight w:val="0"/>
      <w:marTop w:val="0"/>
      <w:marBottom w:val="0"/>
      <w:divBdr>
        <w:top w:val="none" w:sz="0" w:space="0" w:color="auto"/>
        <w:left w:val="none" w:sz="0" w:space="0" w:color="auto"/>
        <w:bottom w:val="none" w:sz="0" w:space="0" w:color="auto"/>
        <w:right w:val="none" w:sz="0" w:space="0" w:color="auto"/>
      </w:divBdr>
      <w:divsChild>
        <w:div w:id="1856260736">
          <w:marLeft w:val="547"/>
          <w:marRight w:val="0"/>
          <w:marTop w:val="0"/>
          <w:marBottom w:val="0"/>
          <w:divBdr>
            <w:top w:val="none" w:sz="0" w:space="0" w:color="auto"/>
            <w:left w:val="none" w:sz="0" w:space="0" w:color="auto"/>
            <w:bottom w:val="none" w:sz="0" w:space="0" w:color="auto"/>
            <w:right w:val="none" w:sz="0" w:space="0" w:color="auto"/>
          </w:divBdr>
        </w:div>
      </w:divsChild>
    </w:div>
    <w:div w:id="900140251">
      <w:bodyDiv w:val="1"/>
      <w:marLeft w:val="0"/>
      <w:marRight w:val="0"/>
      <w:marTop w:val="0"/>
      <w:marBottom w:val="0"/>
      <w:divBdr>
        <w:top w:val="none" w:sz="0" w:space="0" w:color="auto"/>
        <w:left w:val="none" w:sz="0" w:space="0" w:color="auto"/>
        <w:bottom w:val="none" w:sz="0" w:space="0" w:color="auto"/>
        <w:right w:val="none" w:sz="0" w:space="0" w:color="auto"/>
      </w:divBdr>
      <w:divsChild>
        <w:div w:id="141392272">
          <w:marLeft w:val="547"/>
          <w:marRight w:val="0"/>
          <w:marTop w:val="0"/>
          <w:marBottom w:val="0"/>
          <w:divBdr>
            <w:top w:val="none" w:sz="0" w:space="0" w:color="auto"/>
            <w:left w:val="none" w:sz="0" w:space="0" w:color="auto"/>
            <w:bottom w:val="none" w:sz="0" w:space="0" w:color="auto"/>
            <w:right w:val="none" w:sz="0" w:space="0" w:color="auto"/>
          </w:divBdr>
        </w:div>
      </w:divsChild>
    </w:div>
    <w:div w:id="1123615002">
      <w:bodyDiv w:val="1"/>
      <w:marLeft w:val="0"/>
      <w:marRight w:val="0"/>
      <w:marTop w:val="0"/>
      <w:marBottom w:val="0"/>
      <w:divBdr>
        <w:top w:val="none" w:sz="0" w:space="0" w:color="auto"/>
        <w:left w:val="none" w:sz="0" w:space="0" w:color="auto"/>
        <w:bottom w:val="none" w:sz="0" w:space="0" w:color="auto"/>
        <w:right w:val="none" w:sz="0" w:space="0" w:color="auto"/>
      </w:divBdr>
    </w:div>
    <w:div w:id="1138261789">
      <w:bodyDiv w:val="1"/>
      <w:marLeft w:val="0"/>
      <w:marRight w:val="0"/>
      <w:marTop w:val="0"/>
      <w:marBottom w:val="0"/>
      <w:divBdr>
        <w:top w:val="none" w:sz="0" w:space="0" w:color="auto"/>
        <w:left w:val="none" w:sz="0" w:space="0" w:color="auto"/>
        <w:bottom w:val="none" w:sz="0" w:space="0" w:color="auto"/>
        <w:right w:val="none" w:sz="0" w:space="0" w:color="auto"/>
      </w:divBdr>
      <w:divsChild>
        <w:div w:id="896008750">
          <w:marLeft w:val="360"/>
          <w:marRight w:val="0"/>
          <w:marTop w:val="200"/>
          <w:marBottom w:val="0"/>
          <w:divBdr>
            <w:top w:val="none" w:sz="0" w:space="0" w:color="auto"/>
            <w:left w:val="none" w:sz="0" w:space="0" w:color="auto"/>
            <w:bottom w:val="none" w:sz="0" w:space="0" w:color="auto"/>
            <w:right w:val="none" w:sz="0" w:space="0" w:color="auto"/>
          </w:divBdr>
        </w:div>
        <w:div w:id="1311397983">
          <w:marLeft w:val="360"/>
          <w:marRight w:val="0"/>
          <w:marTop w:val="200"/>
          <w:marBottom w:val="0"/>
          <w:divBdr>
            <w:top w:val="none" w:sz="0" w:space="0" w:color="auto"/>
            <w:left w:val="none" w:sz="0" w:space="0" w:color="auto"/>
            <w:bottom w:val="none" w:sz="0" w:space="0" w:color="auto"/>
            <w:right w:val="none" w:sz="0" w:space="0" w:color="auto"/>
          </w:divBdr>
        </w:div>
      </w:divsChild>
    </w:div>
    <w:div w:id="1258750319">
      <w:bodyDiv w:val="1"/>
      <w:marLeft w:val="0"/>
      <w:marRight w:val="0"/>
      <w:marTop w:val="0"/>
      <w:marBottom w:val="0"/>
      <w:divBdr>
        <w:top w:val="none" w:sz="0" w:space="0" w:color="auto"/>
        <w:left w:val="none" w:sz="0" w:space="0" w:color="auto"/>
        <w:bottom w:val="none" w:sz="0" w:space="0" w:color="auto"/>
        <w:right w:val="none" w:sz="0" w:space="0" w:color="auto"/>
      </w:divBdr>
    </w:div>
    <w:div w:id="149514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2771">
          <w:marLeft w:val="907"/>
          <w:marRight w:val="0"/>
          <w:marTop w:val="120"/>
          <w:marBottom w:val="0"/>
          <w:divBdr>
            <w:top w:val="none" w:sz="0" w:space="0" w:color="auto"/>
            <w:left w:val="none" w:sz="0" w:space="0" w:color="auto"/>
            <w:bottom w:val="none" w:sz="0" w:space="0" w:color="auto"/>
            <w:right w:val="none" w:sz="0" w:space="0" w:color="auto"/>
          </w:divBdr>
        </w:div>
      </w:divsChild>
    </w:div>
    <w:div w:id="1521622542">
      <w:bodyDiv w:val="1"/>
      <w:marLeft w:val="0"/>
      <w:marRight w:val="0"/>
      <w:marTop w:val="0"/>
      <w:marBottom w:val="0"/>
      <w:divBdr>
        <w:top w:val="none" w:sz="0" w:space="0" w:color="auto"/>
        <w:left w:val="none" w:sz="0" w:space="0" w:color="auto"/>
        <w:bottom w:val="none" w:sz="0" w:space="0" w:color="auto"/>
        <w:right w:val="none" w:sz="0" w:space="0" w:color="auto"/>
      </w:divBdr>
      <w:divsChild>
        <w:div w:id="1418213585">
          <w:marLeft w:val="907"/>
          <w:marRight w:val="0"/>
          <w:marTop w:val="120"/>
          <w:marBottom w:val="0"/>
          <w:divBdr>
            <w:top w:val="none" w:sz="0" w:space="0" w:color="auto"/>
            <w:left w:val="none" w:sz="0" w:space="0" w:color="auto"/>
            <w:bottom w:val="none" w:sz="0" w:space="0" w:color="auto"/>
            <w:right w:val="none" w:sz="0" w:space="0" w:color="auto"/>
          </w:divBdr>
        </w:div>
        <w:div w:id="607002323">
          <w:marLeft w:val="907"/>
          <w:marRight w:val="0"/>
          <w:marTop w:val="120"/>
          <w:marBottom w:val="0"/>
          <w:divBdr>
            <w:top w:val="none" w:sz="0" w:space="0" w:color="auto"/>
            <w:left w:val="none" w:sz="0" w:space="0" w:color="auto"/>
            <w:bottom w:val="none" w:sz="0" w:space="0" w:color="auto"/>
            <w:right w:val="none" w:sz="0" w:space="0" w:color="auto"/>
          </w:divBdr>
        </w:div>
        <w:div w:id="346516919">
          <w:marLeft w:val="907"/>
          <w:marRight w:val="0"/>
          <w:marTop w:val="120"/>
          <w:marBottom w:val="0"/>
          <w:divBdr>
            <w:top w:val="none" w:sz="0" w:space="0" w:color="auto"/>
            <w:left w:val="none" w:sz="0" w:space="0" w:color="auto"/>
            <w:bottom w:val="none" w:sz="0" w:space="0" w:color="auto"/>
            <w:right w:val="none" w:sz="0" w:space="0" w:color="auto"/>
          </w:divBdr>
        </w:div>
        <w:div w:id="756561197">
          <w:marLeft w:val="907"/>
          <w:marRight w:val="0"/>
          <w:marTop w:val="120"/>
          <w:marBottom w:val="0"/>
          <w:divBdr>
            <w:top w:val="none" w:sz="0" w:space="0" w:color="auto"/>
            <w:left w:val="none" w:sz="0" w:space="0" w:color="auto"/>
            <w:bottom w:val="none" w:sz="0" w:space="0" w:color="auto"/>
            <w:right w:val="none" w:sz="0" w:space="0" w:color="auto"/>
          </w:divBdr>
        </w:div>
        <w:div w:id="525100590">
          <w:marLeft w:val="907"/>
          <w:marRight w:val="0"/>
          <w:marTop w:val="120"/>
          <w:marBottom w:val="0"/>
          <w:divBdr>
            <w:top w:val="none" w:sz="0" w:space="0" w:color="auto"/>
            <w:left w:val="none" w:sz="0" w:space="0" w:color="auto"/>
            <w:bottom w:val="none" w:sz="0" w:space="0" w:color="auto"/>
            <w:right w:val="none" w:sz="0" w:space="0" w:color="auto"/>
          </w:divBdr>
        </w:div>
        <w:div w:id="1474638033">
          <w:marLeft w:val="907"/>
          <w:marRight w:val="0"/>
          <w:marTop w:val="120"/>
          <w:marBottom w:val="0"/>
          <w:divBdr>
            <w:top w:val="none" w:sz="0" w:space="0" w:color="auto"/>
            <w:left w:val="none" w:sz="0" w:space="0" w:color="auto"/>
            <w:bottom w:val="none" w:sz="0" w:space="0" w:color="auto"/>
            <w:right w:val="none" w:sz="0" w:space="0" w:color="auto"/>
          </w:divBdr>
        </w:div>
      </w:divsChild>
    </w:div>
    <w:div w:id="1549951489">
      <w:bodyDiv w:val="1"/>
      <w:marLeft w:val="0"/>
      <w:marRight w:val="0"/>
      <w:marTop w:val="0"/>
      <w:marBottom w:val="0"/>
      <w:divBdr>
        <w:top w:val="none" w:sz="0" w:space="0" w:color="auto"/>
        <w:left w:val="none" w:sz="0" w:space="0" w:color="auto"/>
        <w:bottom w:val="none" w:sz="0" w:space="0" w:color="auto"/>
        <w:right w:val="none" w:sz="0" w:space="0" w:color="auto"/>
      </w:divBdr>
      <w:divsChild>
        <w:div w:id="1293711461">
          <w:marLeft w:val="547"/>
          <w:marRight w:val="0"/>
          <w:marTop w:val="0"/>
          <w:marBottom w:val="0"/>
          <w:divBdr>
            <w:top w:val="none" w:sz="0" w:space="0" w:color="auto"/>
            <w:left w:val="none" w:sz="0" w:space="0" w:color="auto"/>
            <w:bottom w:val="none" w:sz="0" w:space="0" w:color="auto"/>
            <w:right w:val="none" w:sz="0" w:space="0" w:color="auto"/>
          </w:divBdr>
        </w:div>
      </w:divsChild>
    </w:div>
    <w:div w:id="1554924821">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0">
          <w:marLeft w:val="360"/>
          <w:marRight w:val="0"/>
          <w:marTop w:val="200"/>
          <w:marBottom w:val="0"/>
          <w:divBdr>
            <w:top w:val="none" w:sz="0" w:space="0" w:color="auto"/>
            <w:left w:val="none" w:sz="0" w:space="0" w:color="auto"/>
            <w:bottom w:val="none" w:sz="0" w:space="0" w:color="auto"/>
            <w:right w:val="none" w:sz="0" w:space="0" w:color="auto"/>
          </w:divBdr>
        </w:div>
        <w:div w:id="1825925052">
          <w:marLeft w:val="360"/>
          <w:marRight w:val="0"/>
          <w:marTop w:val="200"/>
          <w:marBottom w:val="0"/>
          <w:divBdr>
            <w:top w:val="none" w:sz="0" w:space="0" w:color="auto"/>
            <w:left w:val="none" w:sz="0" w:space="0" w:color="auto"/>
            <w:bottom w:val="none" w:sz="0" w:space="0" w:color="auto"/>
            <w:right w:val="none" w:sz="0" w:space="0" w:color="auto"/>
          </w:divBdr>
        </w:div>
        <w:div w:id="154151701">
          <w:marLeft w:val="360"/>
          <w:marRight w:val="0"/>
          <w:marTop w:val="200"/>
          <w:marBottom w:val="0"/>
          <w:divBdr>
            <w:top w:val="none" w:sz="0" w:space="0" w:color="auto"/>
            <w:left w:val="none" w:sz="0" w:space="0" w:color="auto"/>
            <w:bottom w:val="none" w:sz="0" w:space="0" w:color="auto"/>
            <w:right w:val="none" w:sz="0" w:space="0" w:color="auto"/>
          </w:divBdr>
        </w:div>
      </w:divsChild>
    </w:div>
    <w:div w:id="1725253574">
      <w:bodyDiv w:val="1"/>
      <w:marLeft w:val="0"/>
      <w:marRight w:val="0"/>
      <w:marTop w:val="0"/>
      <w:marBottom w:val="0"/>
      <w:divBdr>
        <w:top w:val="none" w:sz="0" w:space="0" w:color="auto"/>
        <w:left w:val="none" w:sz="0" w:space="0" w:color="auto"/>
        <w:bottom w:val="none" w:sz="0" w:space="0" w:color="auto"/>
        <w:right w:val="none" w:sz="0" w:space="0" w:color="auto"/>
      </w:divBdr>
      <w:divsChild>
        <w:div w:id="635330402">
          <w:marLeft w:val="547"/>
          <w:marRight w:val="0"/>
          <w:marTop w:val="0"/>
          <w:marBottom w:val="0"/>
          <w:divBdr>
            <w:top w:val="none" w:sz="0" w:space="0" w:color="auto"/>
            <w:left w:val="none" w:sz="0" w:space="0" w:color="auto"/>
            <w:bottom w:val="none" w:sz="0" w:space="0" w:color="auto"/>
            <w:right w:val="none" w:sz="0" w:space="0" w:color="auto"/>
          </w:divBdr>
        </w:div>
      </w:divsChild>
    </w:div>
    <w:div w:id="1780907499">
      <w:bodyDiv w:val="1"/>
      <w:marLeft w:val="0"/>
      <w:marRight w:val="0"/>
      <w:marTop w:val="0"/>
      <w:marBottom w:val="0"/>
      <w:divBdr>
        <w:top w:val="none" w:sz="0" w:space="0" w:color="auto"/>
        <w:left w:val="none" w:sz="0" w:space="0" w:color="auto"/>
        <w:bottom w:val="none" w:sz="0" w:space="0" w:color="auto"/>
        <w:right w:val="none" w:sz="0" w:space="0" w:color="auto"/>
      </w:divBdr>
    </w:div>
    <w:div w:id="2105151191">
      <w:bodyDiv w:val="1"/>
      <w:marLeft w:val="0"/>
      <w:marRight w:val="0"/>
      <w:marTop w:val="0"/>
      <w:marBottom w:val="0"/>
      <w:divBdr>
        <w:top w:val="none" w:sz="0" w:space="0" w:color="auto"/>
        <w:left w:val="none" w:sz="0" w:space="0" w:color="auto"/>
        <w:bottom w:val="none" w:sz="0" w:space="0" w:color="auto"/>
        <w:right w:val="none" w:sz="0" w:space="0" w:color="auto"/>
      </w:divBdr>
    </w:div>
    <w:div w:id="2111969208">
      <w:bodyDiv w:val="1"/>
      <w:marLeft w:val="0"/>
      <w:marRight w:val="0"/>
      <w:marTop w:val="0"/>
      <w:marBottom w:val="0"/>
      <w:divBdr>
        <w:top w:val="none" w:sz="0" w:space="0" w:color="auto"/>
        <w:left w:val="none" w:sz="0" w:space="0" w:color="auto"/>
        <w:bottom w:val="none" w:sz="0" w:space="0" w:color="auto"/>
        <w:right w:val="none" w:sz="0" w:space="0" w:color="auto"/>
      </w:divBdr>
    </w:div>
    <w:div w:id="21169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mpaignforeducation.org/en/resources/publications/gce-strategic-plan-2023-2027"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gei.org/campaign/ges-toolkit"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ungei.org/campaign/ges-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youtube.com/watch?v=MHrm3vlk4y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ungei.org/freetown-manifesto" TargetMode="Externa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rive.google.com/file/d/1_PRIFyqjq5tNlgCC-nit8klFe4IgIcvr/view?usp=sharing" TargetMode="External"/><Relationship Id="rId22" Type="http://schemas.openxmlformats.org/officeDocument/2006/relationships/hyperlink" Target="https://www.ungei.org/freetown-manifes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F6C5C-F5E8-CF41-A639-9D1742E6CB37}" type="doc">
      <dgm:prSet loTypeId="urn:microsoft.com/office/officeart/2005/8/layout/list1" loCatId="" qsTypeId="urn:microsoft.com/office/officeart/2005/8/quickstyle/simple1" qsCatId="simple" csTypeId="urn:microsoft.com/office/officeart/2005/8/colors/accent6_1" csCatId="accent6" phldr="1"/>
      <dgm:spPr/>
      <dgm:t>
        <a:bodyPr/>
        <a:lstStyle/>
        <a:p>
          <a:endParaRPr lang="en-GB"/>
        </a:p>
      </dgm:t>
    </dgm:pt>
    <dgm:pt modelId="{08DB6F54-4A5C-6147-9DEB-785AE1715C28}">
      <dgm:prSet phldrT="[Text]" custT="1"/>
      <dgm:spPr/>
      <dgm:t>
        <a:bodyPr/>
        <a:lstStyle/>
        <a:p>
          <a:r>
            <a:rPr lang="pt-BR" sz="900" b="1">
              <a:solidFill>
                <a:schemeClr val="accent5">
                  <a:lumMod val="75000"/>
                </a:schemeClr>
              </a:solidFill>
              <a:latin typeface="Constantia" panose="02030602050306030303" pitchFamily="18" charset="0"/>
            </a:rPr>
            <a:t>A educação pode desempenhar um papel central na transformação dos estereótipos, papéis e práticas de género, daí a importância de defender uma educação não sexista e não discriminatória. A CLADE faz isso através de sua participação em congressos, comunicação e em sua experiência de defesa contra a violência de gênero em escolas rurais no Haiti, Honduras e Nicarágua</a:t>
          </a:r>
          <a:r>
            <a:rPr lang="en-ZW" sz="900">
              <a:solidFill>
                <a:schemeClr val="accent1">
                  <a:lumMod val="50000"/>
                </a:schemeClr>
              </a:solidFill>
              <a:latin typeface="Constantia" panose="02030602050306030303" pitchFamily="18" charset="0"/>
            </a:rPr>
            <a:t>. </a:t>
          </a:r>
          <a:endParaRPr lang="en-GB" sz="900">
            <a:solidFill>
              <a:schemeClr val="accent1">
                <a:lumMod val="50000"/>
              </a:schemeClr>
            </a:solidFill>
            <a:latin typeface="Constantia" panose="02030602050306030303" pitchFamily="18" charset="0"/>
          </a:endParaRPr>
        </a:p>
      </dgm:t>
    </dgm:pt>
    <dgm:pt modelId="{563EC9D8-3A2B-534A-AC8C-AE58BC8C2602}" type="parTrans" cxnId="{1A3D2291-439F-C04B-8C3F-2466D3D179F7}">
      <dgm:prSet/>
      <dgm:spPr/>
      <dgm:t>
        <a:bodyPr/>
        <a:lstStyle/>
        <a:p>
          <a:endParaRPr lang="en-GB"/>
        </a:p>
      </dgm:t>
    </dgm:pt>
    <dgm:pt modelId="{A2E9DE4C-2470-E347-BC58-D62EDA408A33}" type="sibTrans" cxnId="{1A3D2291-439F-C04B-8C3F-2466D3D179F7}">
      <dgm:prSet/>
      <dgm:spPr/>
      <dgm:t>
        <a:bodyPr/>
        <a:lstStyle/>
        <a:p>
          <a:endParaRPr lang="en-GB"/>
        </a:p>
      </dgm:t>
    </dgm:pt>
    <dgm:pt modelId="{7CF01984-BCAB-644F-9E72-EE1B4D635EFF}">
      <dgm:prSet phldrT="[Text]" custT="1"/>
      <dgm:spPr/>
      <dgm:t>
        <a:bodyPr/>
        <a:lstStyle/>
        <a:p>
          <a:r>
            <a:rPr lang="pt-BR" sz="900" b="1">
              <a:solidFill>
                <a:schemeClr val="accent5">
                  <a:lumMod val="75000"/>
                </a:schemeClr>
              </a:solidFill>
              <a:latin typeface="Constantia" panose="02030602050306030303" pitchFamily="18" charset="0"/>
            </a:rPr>
            <a:t>Para além de reforçar a perspectiva de género no seio da rede, é essencial defender uma mudança política, contribuindo para superar a discriminação de género. No entanto, embora todos os Estados da região tenham assumido compromissos internacionais para superar as desigualdades de género, nem todos têm políticas e orçamentos adequados para transformar o discurso político em prática concreta</a:t>
          </a:r>
          <a:r>
            <a:rPr lang="pt-BR" sz="900">
              <a:solidFill>
                <a:schemeClr val="accent1">
                  <a:lumMod val="50000"/>
                </a:schemeClr>
              </a:solidFill>
              <a:latin typeface="Constantia" panose="02030602050306030303" pitchFamily="18" charset="0"/>
            </a:rPr>
            <a:t>.</a:t>
          </a:r>
          <a:endParaRPr lang="en-GB" sz="900">
            <a:solidFill>
              <a:schemeClr val="accent1">
                <a:lumMod val="50000"/>
              </a:schemeClr>
            </a:solidFill>
            <a:latin typeface="Constantia" panose="02030602050306030303" pitchFamily="18" charset="0"/>
          </a:endParaRPr>
        </a:p>
      </dgm:t>
    </dgm:pt>
    <dgm:pt modelId="{AAFB8EF5-6E3F-2847-A96A-76AB3FA5F1BF}" type="parTrans" cxnId="{15C0132C-0D12-5B44-A77E-B7EE0A53E94B}">
      <dgm:prSet/>
      <dgm:spPr/>
      <dgm:t>
        <a:bodyPr/>
        <a:lstStyle/>
        <a:p>
          <a:endParaRPr lang="en-GB"/>
        </a:p>
      </dgm:t>
    </dgm:pt>
    <dgm:pt modelId="{70C1F732-04B0-4040-924E-F2395D55EBE0}" type="sibTrans" cxnId="{15C0132C-0D12-5B44-A77E-B7EE0A53E94B}">
      <dgm:prSet/>
      <dgm:spPr/>
      <dgm:t>
        <a:bodyPr/>
        <a:lstStyle/>
        <a:p>
          <a:endParaRPr lang="en-GB"/>
        </a:p>
      </dgm:t>
    </dgm:pt>
    <dgm:pt modelId="{B3E0F784-C439-2840-999C-ACFF79BB0F2A}">
      <dgm:prSet phldrT="[Text]" custT="1"/>
      <dgm:spPr/>
      <dgm:t>
        <a:bodyPr/>
        <a:lstStyle/>
        <a:p>
          <a:r>
            <a:rPr lang="pt-BR" sz="900" b="1">
              <a:solidFill>
                <a:schemeClr val="accent5">
                  <a:lumMod val="75000"/>
                </a:schemeClr>
              </a:solidFill>
              <a:latin typeface="Constantia" panose="02030602050306030303" pitchFamily="18" charset="0"/>
            </a:rPr>
            <a:t>Para monitorar a implementação de políticas educacionais sensíveis ao g</a:t>
          </a:r>
          <a:r>
            <a:rPr lang="pt-PT" sz="900" b="1">
              <a:solidFill>
                <a:schemeClr val="accent5">
                  <a:lumMod val="75000"/>
                </a:schemeClr>
              </a:solidFill>
              <a:latin typeface="Constantia" panose="02030602050306030303" pitchFamily="18" charset="0"/>
            </a:rPr>
            <a:t>é</a:t>
          </a:r>
          <a:r>
            <a:rPr lang="pt-BR" sz="900" b="1">
              <a:solidFill>
                <a:schemeClr val="accent5">
                  <a:lumMod val="75000"/>
                </a:schemeClr>
              </a:solidFill>
              <a:latin typeface="Constantia" panose="02030602050306030303" pitchFamily="18" charset="0"/>
            </a:rPr>
            <a:t>nero em sua região, o CLADE participa ativamente de Grupos de Trabalho de Género que foram formados para acompanhar acordos relativos a políticas públicas, práticas de sala de aula e pesquisa</a:t>
          </a:r>
          <a:r>
            <a:rPr lang="pt-BR" sz="900">
              <a:solidFill>
                <a:schemeClr val="accent5">
                  <a:lumMod val="75000"/>
                </a:schemeClr>
              </a:solidFill>
              <a:latin typeface="Constantia" panose="02030602050306030303" pitchFamily="18" charset="0"/>
            </a:rPr>
            <a:t>.</a:t>
          </a:r>
          <a:endParaRPr lang="en-GB" sz="900">
            <a:solidFill>
              <a:schemeClr val="accent5">
                <a:lumMod val="75000"/>
              </a:schemeClr>
            </a:solidFill>
            <a:latin typeface="Constantia" panose="02030602050306030303" pitchFamily="18" charset="0"/>
          </a:endParaRPr>
        </a:p>
      </dgm:t>
    </dgm:pt>
    <dgm:pt modelId="{383098FA-56A2-7D4E-A2DF-D87405ABBCF3}" type="parTrans" cxnId="{6750EE24-5E4C-6244-99F7-CE97C2055549}">
      <dgm:prSet/>
      <dgm:spPr/>
      <dgm:t>
        <a:bodyPr/>
        <a:lstStyle/>
        <a:p>
          <a:endParaRPr lang="en-GB"/>
        </a:p>
      </dgm:t>
    </dgm:pt>
    <dgm:pt modelId="{C064A98F-537E-1345-9102-75D06FABC612}" type="sibTrans" cxnId="{6750EE24-5E4C-6244-99F7-CE97C2055549}">
      <dgm:prSet/>
      <dgm:spPr/>
      <dgm:t>
        <a:bodyPr/>
        <a:lstStyle/>
        <a:p>
          <a:endParaRPr lang="en-GB"/>
        </a:p>
      </dgm:t>
    </dgm:pt>
    <dgm:pt modelId="{953654B6-61E9-3D4A-83F1-A5410FEC5739}">
      <dgm:prSet phldrT="[Text]" custT="1"/>
      <dgm:spPr/>
      <dgm:t>
        <a:bodyPr/>
        <a:lstStyle/>
        <a:p>
          <a:r>
            <a:rPr lang="pt-BR" sz="900" b="1">
              <a:solidFill>
                <a:schemeClr val="accent5">
                  <a:lumMod val="75000"/>
                </a:schemeClr>
              </a:solidFill>
              <a:latin typeface="Constantia" panose="02030602050306030303" pitchFamily="18" charset="0"/>
            </a:rPr>
            <a:t>Como suporte para a disputa de significados e narrativas, são feitas produções com informações diversas que compartilham e problematizam as reflexões para promover debates sobre gênero e educação. Newsletters especiais, podcasts e notícias são divulgados através da web, redes sociais (Instagram e Facebook) e mensagens instantâneas (grupos de WhatsApp). O CLADE também divulga notícias sobre a situação actual da educação e cobertura de eventos nacionais, regionais ou internacionais</a:t>
          </a:r>
          <a:r>
            <a:rPr lang="pt-BR" sz="900">
              <a:solidFill>
                <a:schemeClr val="accent1">
                  <a:lumMod val="50000"/>
                </a:schemeClr>
              </a:solidFill>
              <a:latin typeface="Constantia" panose="02030602050306030303" pitchFamily="18" charset="0"/>
            </a:rPr>
            <a:t>.</a:t>
          </a:r>
          <a:endParaRPr lang="en-GB" sz="900">
            <a:solidFill>
              <a:schemeClr val="accent1">
                <a:lumMod val="50000"/>
              </a:schemeClr>
            </a:solidFill>
            <a:latin typeface="Constantia" panose="02030602050306030303" pitchFamily="18" charset="0"/>
          </a:endParaRPr>
        </a:p>
      </dgm:t>
    </dgm:pt>
    <dgm:pt modelId="{6CB95F66-881A-A34B-92E4-EFBCC205BE5A}" type="parTrans" cxnId="{0F936FE1-5C22-214F-A356-9E4BA1141709}">
      <dgm:prSet/>
      <dgm:spPr/>
      <dgm:t>
        <a:bodyPr/>
        <a:lstStyle/>
        <a:p>
          <a:endParaRPr lang="en-GB"/>
        </a:p>
      </dgm:t>
    </dgm:pt>
    <dgm:pt modelId="{9E46B162-2E90-CA4B-B9B1-E5C38409282A}" type="sibTrans" cxnId="{0F936FE1-5C22-214F-A356-9E4BA1141709}">
      <dgm:prSet/>
      <dgm:spPr/>
      <dgm:t>
        <a:bodyPr/>
        <a:lstStyle/>
        <a:p>
          <a:endParaRPr lang="en-GB"/>
        </a:p>
      </dgm:t>
    </dgm:pt>
    <dgm:pt modelId="{0B89657D-1CD1-0B4B-AD91-9BDBB1D70278}">
      <dgm:prSet phldrT="[Text]" custT="1"/>
      <dgm:spPr/>
      <dgm:t>
        <a:bodyPr/>
        <a:lstStyle/>
        <a:p>
          <a:r>
            <a:rPr lang="en-ZW" sz="800" b="1">
              <a:solidFill>
                <a:schemeClr val="accent5">
                  <a:lumMod val="75000"/>
                </a:schemeClr>
              </a:solidFill>
              <a:latin typeface="Constantia" panose="02030602050306030303" pitchFamily="18" charset="0"/>
            </a:rPr>
            <a:t>1. </a:t>
          </a:r>
          <a:r>
            <a:rPr lang="pt-BR" sz="800" b="1">
              <a:solidFill>
                <a:schemeClr val="accent5">
                  <a:lumMod val="75000"/>
                </a:schemeClr>
              </a:solidFill>
              <a:latin typeface="Constantia" panose="02030602050306030303" pitchFamily="18" charset="0"/>
            </a:rPr>
            <a:t>Defender uma educação não sexista e não discriminatória</a:t>
          </a:r>
          <a:endParaRPr lang="en-GB" sz="800" b="1">
            <a:solidFill>
              <a:schemeClr val="accent5">
                <a:lumMod val="75000"/>
              </a:schemeClr>
            </a:solidFill>
            <a:latin typeface="Constantia" panose="02030602050306030303" pitchFamily="18" charset="0"/>
          </a:endParaRPr>
        </a:p>
      </dgm:t>
    </dgm:pt>
    <dgm:pt modelId="{01FCEFC0-557B-4146-8AEC-695C2A77756D}" type="parTrans" cxnId="{326BCCA8-D72E-634D-9712-DF46BB3DF132}">
      <dgm:prSet/>
      <dgm:spPr/>
      <dgm:t>
        <a:bodyPr/>
        <a:lstStyle/>
        <a:p>
          <a:endParaRPr lang="en-GB"/>
        </a:p>
      </dgm:t>
    </dgm:pt>
    <dgm:pt modelId="{EBB8F78C-538E-C64B-A754-460AD59F9E96}" type="sibTrans" cxnId="{326BCCA8-D72E-634D-9712-DF46BB3DF132}">
      <dgm:prSet/>
      <dgm:spPr/>
      <dgm:t>
        <a:bodyPr/>
        <a:lstStyle/>
        <a:p>
          <a:endParaRPr lang="en-GB"/>
        </a:p>
      </dgm:t>
    </dgm:pt>
    <dgm:pt modelId="{455D78E2-508A-8140-A459-35C692879146}">
      <dgm:prSet phldrT="[Text]" custT="1"/>
      <dgm:spPr/>
      <dgm:t>
        <a:bodyPr/>
        <a:lstStyle/>
        <a:p>
          <a:r>
            <a:rPr lang="en-GB" sz="800" b="1">
              <a:solidFill>
                <a:schemeClr val="accent5">
                  <a:lumMod val="75000"/>
                </a:schemeClr>
              </a:solidFill>
              <a:latin typeface="Constantia" panose="02030602050306030303" pitchFamily="18" charset="0"/>
            </a:rPr>
            <a:t>2. </a:t>
          </a:r>
          <a:r>
            <a:rPr lang="pt-BR" sz="800" b="1">
              <a:solidFill>
                <a:schemeClr val="accent5">
                  <a:lumMod val="75000"/>
                </a:schemeClr>
              </a:solidFill>
              <a:latin typeface="Constantia" panose="02030602050306030303" pitchFamily="18" charset="0"/>
            </a:rPr>
            <a:t>Fortalecer as instituições para intensificar a influência externa</a:t>
          </a:r>
          <a:endParaRPr lang="en-GB" sz="800" b="1">
            <a:solidFill>
              <a:schemeClr val="accent5">
                <a:lumMod val="75000"/>
              </a:schemeClr>
            </a:solidFill>
            <a:latin typeface="Constantia" panose="02030602050306030303" pitchFamily="18" charset="0"/>
          </a:endParaRPr>
        </a:p>
      </dgm:t>
    </dgm:pt>
    <dgm:pt modelId="{C28FAC7C-9EA3-7A47-9744-4E340134A6CF}" type="parTrans" cxnId="{C5B3D008-0B07-4C46-96FC-13342936A738}">
      <dgm:prSet/>
      <dgm:spPr/>
      <dgm:t>
        <a:bodyPr/>
        <a:lstStyle/>
        <a:p>
          <a:endParaRPr lang="en-GB"/>
        </a:p>
      </dgm:t>
    </dgm:pt>
    <dgm:pt modelId="{3B7EE277-302C-2949-94ED-14056B32FA9B}" type="sibTrans" cxnId="{C5B3D008-0B07-4C46-96FC-13342936A738}">
      <dgm:prSet/>
      <dgm:spPr/>
      <dgm:t>
        <a:bodyPr/>
        <a:lstStyle/>
        <a:p>
          <a:endParaRPr lang="en-GB"/>
        </a:p>
      </dgm:t>
    </dgm:pt>
    <dgm:pt modelId="{70645B92-0929-0F45-B9D6-30181C8C6B06}">
      <dgm:prSet phldrT="[Text]" custT="1"/>
      <dgm:spPr/>
      <dgm:t>
        <a:bodyPr/>
        <a:lstStyle/>
        <a:p>
          <a:r>
            <a:rPr lang="pt-BR" sz="800" b="1">
              <a:solidFill>
                <a:schemeClr val="accent5">
                  <a:lumMod val="75000"/>
                </a:schemeClr>
              </a:solidFill>
              <a:latin typeface="Constantia" panose="02030602050306030303" pitchFamily="18" charset="0"/>
            </a:rPr>
            <a:t>3. Tomar medidas de acompanhamento e monitorização</a:t>
          </a:r>
          <a:endParaRPr lang="en-GB" sz="800" b="1">
            <a:solidFill>
              <a:schemeClr val="accent5">
                <a:lumMod val="75000"/>
              </a:schemeClr>
            </a:solidFill>
            <a:latin typeface="Constantia" panose="02030602050306030303" pitchFamily="18" charset="0"/>
          </a:endParaRPr>
        </a:p>
      </dgm:t>
    </dgm:pt>
    <dgm:pt modelId="{038BD8E1-4FFD-2341-8D95-3231FE448290}" type="parTrans" cxnId="{5F76F205-AF10-7E46-AE98-DD0B8E0A5DC5}">
      <dgm:prSet/>
      <dgm:spPr/>
      <dgm:t>
        <a:bodyPr/>
        <a:lstStyle/>
        <a:p>
          <a:endParaRPr lang="en-GB"/>
        </a:p>
      </dgm:t>
    </dgm:pt>
    <dgm:pt modelId="{1FCA783E-8FFB-D14A-9F49-E011A6F01840}" type="sibTrans" cxnId="{5F76F205-AF10-7E46-AE98-DD0B8E0A5DC5}">
      <dgm:prSet/>
      <dgm:spPr/>
      <dgm:t>
        <a:bodyPr/>
        <a:lstStyle/>
        <a:p>
          <a:endParaRPr lang="en-GB"/>
        </a:p>
      </dgm:t>
    </dgm:pt>
    <dgm:pt modelId="{88E2167D-CECF-184D-B3D1-25AF4DC97195}">
      <dgm:prSet phldrT="[Text]" custT="1"/>
      <dgm:spPr/>
      <dgm:t>
        <a:bodyPr/>
        <a:lstStyle/>
        <a:p>
          <a:r>
            <a:rPr lang="pt-BR" sz="800" b="1">
              <a:solidFill>
                <a:schemeClr val="accent5">
                  <a:lumMod val="75000"/>
                </a:schemeClr>
              </a:solidFill>
              <a:latin typeface="Constantia" panose="02030602050306030303" pitchFamily="18" charset="0"/>
            </a:rPr>
            <a:t>4. Criar consciência para mudar narrativas e mentalidades</a:t>
          </a:r>
          <a:endParaRPr lang="en-GB" sz="800" b="1">
            <a:solidFill>
              <a:schemeClr val="accent5">
                <a:lumMod val="75000"/>
              </a:schemeClr>
            </a:solidFill>
            <a:latin typeface="Constantia" panose="02030602050306030303" pitchFamily="18" charset="0"/>
          </a:endParaRPr>
        </a:p>
      </dgm:t>
    </dgm:pt>
    <dgm:pt modelId="{5AC37BAE-2CA0-0744-BD7E-4724410A4645}" type="parTrans" cxnId="{D2F1E4F5-CDBF-774E-910B-0F8BC57BA60B}">
      <dgm:prSet/>
      <dgm:spPr/>
      <dgm:t>
        <a:bodyPr/>
        <a:lstStyle/>
        <a:p>
          <a:endParaRPr lang="en-GB"/>
        </a:p>
      </dgm:t>
    </dgm:pt>
    <dgm:pt modelId="{FA72CDBE-7B3D-A94E-97A2-E4ADE062272F}" type="sibTrans" cxnId="{D2F1E4F5-CDBF-774E-910B-0F8BC57BA60B}">
      <dgm:prSet/>
      <dgm:spPr/>
      <dgm:t>
        <a:bodyPr/>
        <a:lstStyle/>
        <a:p>
          <a:endParaRPr lang="en-GB"/>
        </a:p>
      </dgm:t>
    </dgm:pt>
    <dgm:pt modelId="{FE5A1B00-3314-1A4E-9B93-9AA96BD98D58}">
      <dgm:prSet phldrT="[Text]" custT="1"/>
      <dgm:spPr/>
      <dgm:t>
        <a:bodyPr/>
        <a:lstStyle/>
        <a:p>
          <a:r>
            <a:rPr lang="pt-BR" sz="900" b="1">
              <a:solidFill>
                <a:schemeClr val="accent5">
                  <a:lumMod val="75000"/>
                </a:schemeClr>
              </a:solidFill>
              <a:latin typeface="Constantia" panose="02030602050306030303" pitchFamily="18" charset="0"/>
            </a:rPr>
            <a:t>Para manter a dinâmica, a CLADE reconhece que desafios como bullying e violência sexual nas escolas, gravidez em meninas e adolescentes, punição e práticas nocivas precisam ser enfrentados com urgência. Estes são agravados pela discriminação de género e pela normalização da violência contra as crianças</a:t>
          </a:r>
          <a:r>
            <a:rPr lang="pt-BR" sz="900">
              <a:solidFill>
                <a:schemeClr val="accent1">
                  <a:lumMod val="50000"/>
                </a:schemeClr>
              </a:solidFill>
              <a:latin typeface="Constantia" panose="02030602050306030303" pitchFamily="18" charset="0"/>
            </a:rPr>
            <a:t>.</a:t>
          </a:r>
          <a:endParaRPr lang="en-GB" sz="900">
            <a:solidFill>
              <a:schemeClr val="accent1">
                <a:lumMod val="50000"/>
              </a:schemeClr>
            </a:solidFill>
            <a:latin typeface="Constantia" panose="02030602050306030303" pitchFamily="18" charset="0"/>
          </a:endParaRPr>
        </a:p>
      </dgm:t>
    </dgm:pt>
    <dgm:pt modelId="{5691B856-9BC4-AD42-B44F-35E2B0033E83}" type="sibTrans" cxnId="{5FE11F05-019A-9D4E-B44A-20DAC4C07D7C}">
      <dgm:prSet/>
      <dgm:spPr/>
      <dgm:t>
        <a:bodyPr/>
        <a:lstStyle/>
        <a:p>
          <a:endParaRPr lang="en-GB"/>
        </a:p>
      </dgm:t>
    </dgm:pt>
    <dgm:pt modelId="{000A6556-A77F-CB44-8E20-FF83DBD99DE8}" type="parTrans" cxnId="{5FE11F05-019A-9D4E-B44A-20DAC4C07D7C}">
      <dgm:prSet/>
      <dgm:spPr/>
      <dgm:t>
        <a:bodyPr/>
        <a:lstStyle/>
        <a:p>
          <a:endParaRPr lang="en-GB"/>
        </a:p>
      </dgm:t>
    </dgm:pt>
    <dgm:pt modelId="{48D487F9-F571-1340-B480-9EFACF0EF875}">
      <dgm:prSet phldrT="[Text]" custT="1"/>
      <dgm:spPr/>
      <dgm:t>
        <a:bodyPr/>
        <a:lstStyle/>
        <a:p>
          <a:r>
            <a:rPr lang="en-US" sz="800" b="1">
              <a:solidFill>
                <a:schemeClr val="accent5">
                  <a:lumMod val="75000"/>
                </a:schemeClr>
              </a:solidFill>
              <a:latin typeface="Constantia" panose="02030602050306030303" pitchFamily="18" charset="0"/>
            </a:rPr>
            <a:t>5. Identificar limitações</a:t>
          </a:r>
          <a:endParaRPr lang="en-GB" sz="800" b="1">
            <a:solidFill>
              <a:schemeClr val="accent5">
                <a:lumMod val="75000"/>
              </a:schemeClr>
            </a:solidFill>
            <a:latin typeface="Constantia" panose="02030602050306030303" pitchFamily="18" charset="0"/>
          </a:endParaRPr>
        </a:p>
      </dgm:t>
    </dgm:pt>
    <dgm:pt modelId="{8B9404FD-90DD-6443-994E-4BBC8B04A451}" type="parTrans" cxnId="{11324957-C29D-FC48-B1FE-FC1495AAF7CB}">
      <dgm:prSet/>
      <dgm:spPr/>
      <dgm:t>
        <a:bodyPr/>
        <a:lstStyle/>
        <a:p>
          <a:endParaRPr lang="en-GB"/>
        </a:p>
      </dgm:t>
    </dgm:pt>
    <dgm:pt modelId="{5B470BC2-E920-864B-809B-965C45A3A422}" type="sibTrans" cxnId="{11324957-C29D-FC48-B1FE-FC1495AAF7CB}">
      <dgm:prSet/>
      <dgm:spPr/>
      <dgm:t>
        <a:bodyPr/>
        <a:lstStyle/>
        <a:p>
          <a:endParaRPr lang="en-GB"/>
        </a:p>
      </dgm:t>
    </dgm:pt>
    <dgm:pt modelId="{4BCAEAD0-D30F-534D-971E-89CA688CD397}" type="pres">
      <dgm:prSet presAssocID="{E02F6C5C-F5E8-CF41-A639-9D1742E6CB37}" presName="linear" presStyleCnt="0">
        <dgm:presLayoutVars>
          <dgm:dir/>
          <dgm:animLvl val="lvl"/>
          <dgm:resizeHandles val="exact"/>
        </dgm:presLayoutVars>
      </dgm:prSet>
      <dgm:spPr/>
    </dgm:pt>
    <dgm:pt modelId="{9AFD2B49-ED6B-F74F-AC1B-7E81561AD701}" type="pres">
      <dgm:prSet presAssocID="{0B89657D-1CD1-0B4B-AD91-9BDBB1D70278}" presName="parentLin" presStyleCnt="0"/>
      <dgm:spPr/>
    </dgm:pt>
    <dgm:pt modelId="{F7EDB276-BFA2-4842-8C07-A9B86031886A}" type="pres">
      <dgm:prSet presAssocID="{0B89657D-1CD1-0B4B-AD91-9BDBB1D70278}" presName="parentLeftMargin" presStyleLbl="node1" presStyleIdx="0" presStyleCnt="5"/>
      <dgm:spPr/>
    </dgm:pt>
    <dgm:pt modelId="{B945A447-3900-8C42-8DD4-4C0A1514BA44}" type="pres">
      <dgm:prSet presAssocID="{0B89657D-1CD1-0B4B-AD91-9BDBB1D70278}" presName="parentText" presStyleLbl="node1" presStyleIdx="0" presStyleCnt="5">
        <dgm:presLayoutVars>
          <dgm:chMax val="0"/>
          <dgm:bulletEnabled val="1"/>
        </dgm:presLayoutVars>
      </dgm:prSet>
      <dgm:spPr/>
    </dgm:pt>
    <dgm:pt modelId="{F41BF476-7251-8847-ACCA-4D1CCE33C000}" type="pres">
      <dgm:prSet presAssocID="{0B89657D-1CD1-0B4B-AD91-9BDBB1D70278}" presName="negativeSpace" presStyleCnt="0"/>
      <dgm:spPr/>
    </dgm:pt>
    <dgm:pt modelId="{A3F5B7D3-9EBF-884D-B2EC-35BD36CDE7BB}" type="pres">
      <dgm:prSet presAssocID="{0B89657D-1CD1-0B4B-AD91-9BDBB1D70278}" presName="childText" presStyleLbl="conFgAcc1" presStyleIdx="0" presStyleCnt="5">
        <dgm:presLayoutVars>
          <dgm:bulletEnabled val="1"/>
        </dgm:presLayoutVars>
      </dgm:prSet>
      <dgm:spPr/>
    </dgm:pt>
    <dgm:pt modelId="{21051689-BBDF-5540-A3F8-FDE9ABA82F52}" type="pres">
      <dgm:prSet presAssocID="{EBB8F78C-538E-C64B-A754-460AD59F9E96}" presName="spaceBetweenRectangles" presStyleCnt="0"/>
      <dgm:spPr/>
    </dgm:pt>
    <dgm:pt modelId="{01F553DB-15F9-7D48-902B-DAD3689E72E4}" type="pres">
      <dgm:prSet presAssocID="{455D78E2-508A-8140-A459-35C692879146}" presName="parentLin" presStyleCnt="0"/>
      <dgm:spPr/>
    </dgm:pt>
    <dgm:pt modelId="{D0348A06-C7CD-864D-BF93-A92F88AF8FD9}" type="pres">
      <dgm:prSet presAssocID="{455D78E2-508A-8140-A459-35C692879146}" presName="parentLeftMargin" presStyleLbl="node1" presStyleIdx="0" presStyleCnt="5"/>
      <dgm:spPr/>
    </dgm:pt>
    <dgm:pt modelId="{C48EE576-7156-8E45-8A2E-54AC55C393F9}" type="pres">
      <dgm:prSet presAssocID="{455D78E2-508A-8140-A459-35C692879146}" presName="parentText" presStyleLbl="node1" presStyleIdx="1" presStyleCnt="5">
        <dgm:presLayoutVars>
          <dgm:chMax val="0"/>
          <dgm:bulletEnabled val="1"/>
        </dgm:presLayoutVars>
      </dgm:prSet>
      <dgm:spPr/>
    </dgm:pt>
    <dgm:pt modelId="{B22E982F-38BF-A34C-B4F8-745276591EEB}" type="pres">
      <dgm:prSet presAssocID="{455D78E2-508A-8140-A459-35C692879146}" presName="negativeSpace" presStyleCnt="0"/>
      <dgm:spPr/>
    </dgm:pt>
    <dgm:pt modelId="{C3E8273E-8CA7-184F-AADD-C14883DB35EC}" type="pres">
      <dgm:prSet presAssocID="{455D78E2-508A-8140-A459-35C692879146}" presName="childText" presStyleLbl="conFgAcc1" presStyleIdx="1" presStyleCnt="5">
        <dgm:presLayoutVars>
          <dgm:bulletEnabled val="1"/>
        </dgm:presLayoutVars>
      </dgm:prSet>
      <dgm:spPr/>
    </dgm:pt>
    <dgm:pt modelId="{F7BC6206-731B-4C4A-85B2-69AED548BF11}" type="pres">
      <dgm:prSet presAssocID="{3B7EE277-302C-2949-94ED-14056B32FA9B}" presName="spaceBetweenRectangles" presStyleCnt="0"/>
      <dgm:spPr/>
    </dgm:pt>
    <dgm:pt modelId="{960320B9-ED11-B241-A1EE-848ADCB40885}" type="pres">
      <dgm:prSet presAssocID="{70645B92-0929-0F45-B9D6-30181C8C6B06}" presName="parentLin" presStyleCnt="0"/>
      <dgm:spPr/>
    </dgm:pt>
    <dgm:pt modelId="{25FA6FA7-EA1B-7C49-8168-944B2C8ED869}" type="pres">
      <dgm:prSet presAssocID="{70645B92-0929-0F45-B9D6-30181C8C6B06}" presName="parentLeftMargin" presStyleLbl="node1" presStyleIdx="1" presStyleCnt="5"/>
      <dgm:spPr/>
    </dgm:pt>
    <dgm:pt modelId="{C593C8E6-35DB-0240-92CD-0FDC361EA7B5}" type="pres">
      <dgm:prSet presAssocID="{70645B92-0929-0F45-B9D6-30181C8C6B06}" presName="parentText" presStyleLbl="node1" presStyleIdx="2" presStyleCnt="5">
        <dgm:presLayoutVars>
          <dgm:chMax val="0"/>
          <dgm:bulletEnabled val="1"/>
        </dgm:presLayoutVars>
      </dgm:prSet>
      <dgm:spPr/>
    </dgm:pt>
    <dgm:pt modelId="{EDF63D06-81CC-DC4D-BC6D-9CBE8FCF7888}" type="pres">
      <dgm:prSet presAssocID="{70645B92-0929-0F45-B9D6-30181C8C6B06}" presName="negativeSpace" presStyleCnt="0"/>
      <dgm:spPr/>
    </dgm:pt>
    <dgm:pt modelId="{DD45FA87-9B7A-A744-AEC3-8BC06FFA4BAA}" type="pres">
      <dgm:prSet presAssocID="{70645B92-0929-0F45-B9D6-30181C8C6B06}" presName="childText" presStyleLbl="conFgAcc1" presStyleIdx="2" presStyleCnt="5">
        <dgm:presLayoutVars>
          <dgm:bulletEnabled val="1"/>
        </dgm:presLayoutVars>
      </dgm:prSet>
      <dgm:spPr/>
    </dgm:pt>
    <dgm:pt modelId="{7751389F-4F8D-3F48-93B8-1F36EBC6E32D}" type="pres">
      <dgm:prSet presAssocID="{1FCA783E-8FFB-D14A-9F49-E011A6F01840}" presName="spaceBetweenRectangles" presStyleCnt="0"/>
      <dgm:spPr/>
    </dgm:pt>
    <dgm:pt modelId="{8468C0DF-7AA1-C849-BC48-7478DAA2AF8A}" type="pres">
      <dgm:prSet presAssocID="{88E2167D-CECF-184D-B3D1-25AF4DC97195}" presName="parentLin" presStyleCnt="0"/>
      <dgm:spPr/>
    </dgm:pt>
    <dgm:pt modelId="{5C29A6B3-CF7F-1A4B-BEF1-6200A7919B63}" type="pres">
      <dgm:prSet presAssocID="{88E2167D-CECF-184D-B3D1-25AF4DC97195}" presName="parentLeftMargin" presStyleLbl="node1" presStyleIdx="2" presStyleCnt="5"/>
      <dgm:spPr/>
    </dgm:pt>
    <dgm:pt modelId="{14A95821-BB06-4446-9AF9-923C4EF0F231}" type="pres">
      <dgm:prSet presAssocID="{88E2167D-CECF-184D-B3D1-25AF4DC97195}" presName="parentText" presStyleLbl="node1" presStyleIdx="3" presStyleCnt="5">
        <dgm:presLayoutVars>
          <dgm:chMax val="0"/>
          <dgm:bulletEnabled val="1"/>
        </dgm:presLayoutVars>
      </dgm:prSet>
      <dgm:spPr/>
    </dgm:pt>
    <dgm:pt modelId="{9768A9C8-896E-A847-B10D-E1807F6F2F90}" type="pres">
      <dgm:prSet presAssocID="{88E2167D-CECF-184D-B3D1-25AF4DC97195}" presName="negativeSpace" presStyleCnt="0"/>
      <dgm:spPr/>
    </dgm:pt>
    <dgm:pt modelId="{F4102556-569E-CF47-90C1-08020D435C23}" type="pres">
      <dgm:prSet presAssocID="{88E2167D-CECF-184D-B3D1-25AF4DC97195}" presName="childText" presStyleLbl="conFgAcc1" presStyleIdx="3" presStyleCnt="5">
        <dgm:presLayoutVars>
          <dgm:bulletEnabled val="1"/>
        </dgm:presLayoutVars>
      </dgm:prSet>
      <dgm:spPr/>
    </dgm:pt>
    <dgm:pt modelId="{8EB2D6AD-50DF-514E-B184-CF288523461A}" type="pres">
      <dgm:prSet presAssocID="{FA72CDBE-7B3D-A94E-97A2-E4ADE062272F}" presName="spaceBetweenRectangles" presStyleCnt="0"/>
      <dgm:spPr/>
    </dgm:pt>
    <dgm:pt modelId="{F79B30D3-D503-F24C-B9C8-911FD5BB6A86}" type="pres">
      <dgm:prSet presAssocID="{48D487F9-F571-1340-B480-9EFACF0EF875}" presName="parentLin" presStyleCnt="0"/>
      <dgm:spPr/>
    </dgm:pt>
    <dgm:pt modelId="{53C8E4DB-9FEE-E04C-9D32-CE618C8D8359}" type="pres">
      <dgm:prSet presAssocID="{48D487F9-F571-1340-B480-9EFACF0EF875}" presName="parentLeftMargin" presStyleLbl="node1" presStyleIdx="3" presStyleCnt="5"/>
      <dgm:spPr/>
    </dgm:pt>
    <dgm:pt modelId="{474D58C8-FF17-3047-A67D-4C46F66838E2}" type="pres">
      <dgm:prSet presAssocID="{48D487F9-F571-1340-B480-9EFACF0EF875}" presName="parentText" presStyleLbl="node1" presStyleIdx="4" presStyleCnt="5">
        <dgm:presLayoutVars>
          <dgm:chMax val="0"/>
          <dgm:bulletEnabled val="1"/>
        </dgm:presLayoutVars>
      </dgm:prSet>
      <dgm:spPr/>
    </dgm:pt>
    <dgm:pt modelId="{DD6AA978-5397-3642-8F9F-7AB7B3245759}" type="pres">
      <dgm:prSet presAssocID="{48D487F9-F571-1340-B480-9EFACF0EF875}" presName="negativeSpace" presStyleCnt="0"/>
      <dgm:spPr/>
    </dgm:pt>
    <dgm:pt modelId="{24CDF62E-6490-F24B-853B-83B63AB5FAB6}" type="pres">
      <dgm:prSet presAssocID="{48D487F9-F571-1340-B480-9EFACF0EF875}" presName="childText" presStyleLbl="conFgAcc1" presStyleIdx="4" presStyleCnt="5">
        <dgm:presLayoutVars>
          <dgm:bulletEnabled val="1"/>
        </dgm:presLayoutVars>
      </dgm:prSet>
      <dgm:spPr/>
    </dgm:pt>
  </dgm:ptLst>
  <dgm:cxnLst>
    <dgm:cxn modelId="{5C4FA501-21A7-4CF5-AA18-F57CA949C6D0}" type="presOf" srcId="{0B89657D-1CD1-0B4B-AD91-9BDBB1D70278}" destId="{B945A447-3900-8C42-8DD4-4C0A1514BA44}" srcOrd="1" destOrd="0" presId="urn:microsoft.com/office/officeart/2005/8/layout/list1"/>
    <dgm:cxn modelId="{88D7A704-BAC8-4C6F-A304-DD0E7FECD0B8}" type="presOf" srcId="{88E2167D-CECF-184D-B3D1-25AF4DC97195}" destId="{14A95821-BB06-4446-9AF9-923C4EF0F231}" srcOrd="1" destOrd="0" presId="urn:microsoft.com/office/officeart/2005/8/layout/list1"/>
    <dgm:cxn modelId="{5FE11F05-019A-9D4E-B44A-20DAC4C07D7C}" srcId="{48D487F9-F571-1340-B480-9EFACF0EF875}" destId="{FE5A1B00-3314-1A4E-9B93-9AA96BD98D58}" srcOrd="0" destOrd="0" parTransId="{000A6556-A77F-CB44-8E20-FF83DBD99DE8}" sibTransId="{5691B856-9BC4-AD42-B44F-35E2B0033E83}"/>
    <dgm:cxn modelId="{5F76F205-AF10-7E46-AE98-DD0B8E0A5DC5}" srcId="{E02F6C5C-F5E8-CF41-A639-9D1742E6CB37}" destId="{70645B92-0929-0F45-B9D6-30181C8C6B06}" srcOrd="2" destOrd="0" parTransId="{038BD8E1-4FFD-2341-8D95-3231FE448290}" sibTransId="{1FCA783E-8FFB-D14A-9F49-E011A6F01840}"/>
    <dgm:cxn modelId="{C5B3D008-0B07-4C46-96FC-13342936A738}" srcId="{E02F6C5C-F5E8-CF41-A639-9D1742E6CB37}" destId="{455D78E2-508A-8140-A459-35C692879146}" srcOrd="1" destOrd="0" parTransId="{C28FAC7C-9EA3-7A47-9744-4E340134A6CF}" sibTransId="{3B7EE277-302C-2949-94ED-14056B32FA9B}"/>
    <dgm:cxn modelId="{6750EE24-5E4C-6244-99F7-CE97C2055549}" srcId="{70645B92-0929-0F45-B9D6-30181C8C6B06}" destId="{B3E0F784-C439-2840-999C-ACFF79BB0F2A}" srcOrd="0" destOrd="0" parTransId="{383098FA-56A2-7D4E-A2DF-D87405ABBCF3}" sibTransId="{C064A98F-537E-1345-9102-75D06FABC612}"/>
    <dgm:cxn modelId="{15C0132C-0D12-5B44-A77E-B7EE0A53E94B}" srcId="{455D78E2-508A-8140-A459-35C692879146}" destId="{7CF01984-BCAB-644F-9E72-EE1B4D635EFF}" srcOrd="0" destOrd="0" parTransId="{AAFB8EF5-6E3F-2847-A96A-76AB3FA5F1BF}" sibTransId="{70C1F732-04B0-4040-924E-F2395D55EBE0}"/>
    <dgm:cxn modelId="{4995573E-54B9-4BE4-975E-0C2D58F53525}" type="presOf" srcId="{48D487F9-F571-1340-B480-9EFACF0EF875}" destId="{53C8E4DB-9FEE-E04C-9D32-CE618C8D8359}" srcOrd="0" destOrd="0" presId="urn:microsoft.com/office/officeart/2005/8/layout/list1"/>
    <dgm:cxn modelId="{A8EDAB60-09FB-44A9-8693-FFCDCC8F211D}" type="presOf" srcId="{953654B6-61E9-3D4A-83F1-A5410FEC5739}" destId="{F4102556-569E-CF47-90C1-08020D435C23}" srcOrd="0" destOrd="0" presId="urn:microsoft.com/office/officeart/2005/8/layout/list1"/>
    <dgm:cxn modelId="{2F564D6D-2842-4BB6-ACCC-6C1040971E5A}" type="presOf" srcId="{7CF01984-BCAB-644F-9E72-EE1B4D635EFF}" destId="{C3E8273E-8CA7-184F-AADD-C14883DB35EC}" srcOrd="0" destOrd="0" presId="urn:microsoft.com/office/officeart/2005/8/layout/list1"/>
    <dgm:cxn modelId="{63F20450-4F85-496B-9D39-EE9B4FFF6ED1}" type="presOf" srcId="{455D78E2-508A-8140-A459-35C692879146}" destId="{C48EE576-7156-8E45-8A2E-54AC55C393F9}" srcOrd="1" destOrd="0" presId="urn:microsoft.com/office/officeart/2005/8/layout/list1"/>
    <dgm:cxn modelId="{D65AB553-CC82-4C46-81AA-0772DFD32C5F}" type="presOf" srcId="{70645B92-0929-0F45-B9D6-30181C8C6B06}" destId="{C593C8E6-35DB-0240-92CD-0FDC361EA7B5}" srcOrd="1" destOrd="0" presId="urn:microsoft.com/office/officeart/2005/8/layout/list1"/>
    <dgm:cxn modelId="{5E77B476-CB34-423E-A98E-6C8D3DBEEEAA}" type="presOf" srcId="{455D78E2-508A-8140-A459-35C692879146}" destId="{D0348A06-C7CD-864D-BF93-A92F88AF8FD9}" srcOrd="0" destOrd="0" presId="urn:microsoft.com/office/officeart/2005/8/layout/list1"/>
    <dgm:cxn modelId="{11324957-C29D-FC48-B1FE-FC1495AAF7CB}" srcId="{E02F6C5C-F5E8-CF41-A639-9D1742E6CB37}" destId="{48D487F9-F571-1340-B480-9EFACF0EF875}" srcOrd="4" destOrd="0" parTransId="{8B9404FD-90DD-6443-994E-4BBC8B04A451}" sibTransId="{5B470BC2-E920-864B-809B-965C45A3A422}"/>
    <dgm:cxn modelId="{E3716A7A-10F3-48B7-898A-84CC7DC366E7}" type="presOf" srcId="{08DB6F54-4A5C-6147-9DEB-785AE1715C28}" destId="{A3F5B7D3-9EBF-884D-B2EC-35BD36CDE7BB}" srcOrd="0" destOrd="0" presId="urn:microsoft.com/office/officeart/2005/8/layout/list1"/>
    <dgm:cxn modelId="{79597C80-3D8E-4C26-8A58-8AB2EF00B4B3}" type="presOf" srcId="{B3E0F784-C439-2840-999C-ACFF79BB0F2A}" destId="{DD45FA87-9B7A-A744-AEC3-8BC06FFA4BAA}" srcOrd="0" destOrd="0" presId="urn:microsoft.com/office/officeart/2005/8/layout/list1"/>
    <dgm:cxn modelId="{A7BA1A86-D6B2-415E-BFA3-FC56450B519A}" type="presOf" srcId="{FE5A1B00-3314-1A4E-9B93-9AA96BD98D58}" destId="{24CDF62E-6490-F24B-853B-83B63AB5FAB6}" srcOrd="0" destOrd="0" presId="urn:microsoft.com/office/officeart/2005/8/layout/list1"/>
    <dgm:cxn modelId="{1A3D2291-439F-C04B-8C3F-2466D3D179F7}" srcId="{0B89657D-1CD1-0B4B-AD91-9BDBB1D70278}" destId="{08DB6F54-4A5C-6147-9DEB-785AE1715C28}" srcOrd="0" destOrd="0" parTransId="{563EC9D8-3A2B-534A-AC8C-AE58BC8C2602}" sibTransId="{A2E9DE4C-2470-E347-BC58-D62EDA408A33}"/>
    <dgm:cxn modelId="{326BCCA8-D72E-634D-9712-DF46BB3DF132}" srcId="{E02F6C5C-F5E8-CF41-A639-9D1742E6CB37}" destId="{0B89657D-1CD1-0B4B-AD91-9BDBB1D70278}" srcOrd="0" destOrd="0" parTransId="{01FCEFC0-557B-4146-8AEC-695C2A77756D}" sibTransId="{EBB8F78C-538E-C64B-A754-460AD59F9E96}"/>
    <dgm:cxn modelId="{18780BCD-ED28-425A-AF20-3404E20AA3A2}" type="presOf" srcId="{0B89657D-1CD1-0B4B-AD91-9BDBB1D70278}" destId="{F7EDB276-BFA2-4842-8C07-A9B86031886A}" srcOrd="0" destOrd="0" presId="urn:microsoft.com/office/officeart/2005/8/layout/list1"/>
    <dgm:cxn modelId="{48E871CD-4F16-44E0-B2AB-3178F7487ACF}" type="presOf" srcId="{E02F6C5C-F5E8-CF41-A639-9D1742E6CB37}" destId="{4BCAEAD0-D30F-534D-971E-89CA688CD397}" srcOrd="0" destOrd="0" presId="urn:microsoft.com/office/officeart/2005/8/layout/list1"/>
    <dgm:cxn modelId="{57362FDF-60E0-43AC-B35C-2993C00F0850}" type="presOf" srcId="{70645B92-0929-0F45-B9D6-30181C8C6B06}" destId="{25FA6FA7-EA1B-7C49-8168-944B2C8ED869}" srcOrd="0" destOrd="0" presId="urn:microsoft.com/office/officeart/2005/8/layout/list1"/>
    <dgm:cxn modelId="{0F936FE1-5C22-214F-A356-9E4BA1141709}" srcId="{88E2167D-CECF-184D-B3D1-25AF4DC97195}" destId="{953654B6-61E9-3D4A-83F1-A5410FEC5739}" srcOrd="0" destOrd="0" parTransId="{6CB95F66-881A-A34B-92E4-EFBCC205BE5A}" sibTransId="{9E46B162-2E90-CA4B-B9B1-E5C38409282A}"/>
    <dgm:cxn modelId="{53C058E5-E94E-4FC7-B76A-2AE51B7DCFBA}" type="presOf" srcId="{48D487F9-F571-1340-B480-9EFACF0EF875}" destId="{474D58C8-FF17-3047-A67D-4C46F66838E2}" srcOrd="1" destOrd="0" presId="urn:microsoft.com/office/officeart/2005/8/layout/list1"/>
    <dgm:cxn modelId="{FAA734F1-E776-488C-9E10-61565F0D5C47}" type="presOf" srcId="{88E2167D-CECF-184D-B3D1-25AF4DC97195}" destId="{5C29A6B3-CF7F-1A4B-BEF1-6200A7919B63}" srcOrd="0" destOrd="0" presId="urn:microsoft.com/office/officeart/2005/8/layout/list1"/>
    <dgm:cxn modelId="{D2F1E4F5-CDBF-774E-910B-0F8BC57BA60B}" srcId="{E02F6C5C-F5E8-CF41-A639-9D1742E6CB37}" destId="{88E2167D-CECF-184D-B3D1-25AF4DC97195}" srcOrd="3" destOrd="0" parTransId="{5AC37BAE-2CA0-0744-BD7E-4724410A4645}" sibTransId="{FA72CDBE-7B3D-A94E-97A2-E4ADE062272F}"/>
    <dgm:cxn modelId="{A6D6B4A5-4BF5-4987-A3BB-F06BECA8ED9A}" type="presParOf" srcId="{4BCAEAD0-D30F-534D-971E-89CA688CD397}" destId="{9AFD2B49-ED6B-F74F-AC1B-7E81561AD701}" srcOrd="0" destOrd="0" presId="urn:microsoft.com/office/officeart/2005/8/layout/list1"/>
    <dgm:cxn modelId="{B77978EC-0582-4B97-B31A-BABD928EE107}" type="presParOf" srcId="{9AFD2B49-ED6B-F74F-AC1B-7E81561AD701}" destId="{F7EDB276-BFA2-4842-8C07-A9B86031886A}" srcOrd="0" destOrd="0" presId="urn:microsoft.com/office/officeart/2005/8/layout/list1"/>
    <dgm:cxn modelId="{DFD6357C-8AFF-4CEF-B64C-8F5303BDFD60}" type="presParOf" srcId="{9AFD2B49-ED6B-F74F-AC1B-7E81561AD701}" destId="{B945A447-3900-8C42-8DD4-4C0A1514BA44}" srcOrd="1" destOrd="0" presId="urn:microsoft.com/office/officeart/2005/8/layout/list1"/>
    <dgm:cxn modelId="{D0D0309B-5782-45FB-AED9-3299B705ABCF}" type="presParOf" srcId="{4BCAEAD0-D30F-534D-971E-89CA688CD397}" destId="{F41BF476-7251-8847-ACCA-4D1CCE33C000}" srcOrd="1" destOrd="0" presId="urn:microsoft.com/office/officeart/2005/8/layout/list1"/>
    <dgm:cxn modelId="{30B35F02-6991-42D1-91EB-3E6012F5E40F}" type="presParOf" srcId="{4BCAEAD0-D30F-534D-971E-89CA688CD397}" destId="{A3F5B7D3-9EBF-884D-B2EC-35BD36CDE7BB}" srcOrd="2" destOrd="0" presId="urn:microsoft.com/office/officeart/2005/8/layout/list1"/>
    <dgm:cxn modelId="{D7518648-6CD6-4375-8D5D-7DD4D298B437}" type="presParOf" srcId="{4BCAEAD0-D30F-534D-971E-89CA688CD397}" destId="{21051689-BBDF-5540-A3F8-FDE9ABA82F52}" srcOrd="3" destOrd="0" presId="urn:microsoft.com/office/officeart/2005/8/layout/list1"/>
    <dgm:cxn modelId="{D6E45F56-EFB7-413D-9ADB-03F81F678F66}" type="presParOf" srcId="{4BCAEAD0-D30F-534D-971E-89CA688CD397}" destId="{01F553DB-15F9-7D48-902B-DAD3689E72E4}" srcOrd="4" destOrd="0" presId="urn:microsoft.com/office/officeart/2005/8/layout/list1"/>
    <dgm:cxn modelId="{41F1CD6B-39F7-43B5-9771-06FBBB745032}" type="presParOf" srcId="{01F553DB-15F9-7D48-902B-DAD3689E72E4}" destId="{D0348A06-C7CD-864D-BF93-A92F88AF8FD9}" srcOrd="0" destOrd="0" presId="urn:microsoft.com/office/officeart/2005/8/layout/list1"/>
    <dgm:cxn modelId="{B8DA5135-A3CA-426B-9648-11ABD1FBB6BD}" type="presParOf" srcId="{01F553DB-15F9-7D48-902B-DAD3689E72E4}" destId="{C48EE576-7156-8E45-8A2E-54AC55C393F9}" srcOrd="1" destOrd="0" presId="urn:microsoft.com/office/officeart/2005/8/layout/list1"/>
    <dgm:cxn modelId="{F88985E3-12C8-4064-A0B4-BD9E149D23D2}" type="presParOf" srcId="{4BCAEAD0-D30F-534D-971E-89CA688CD397}" destId="{B22E982F-38BF-A34C-B4F8-745276591EEB}" srcOrd="5" destOrd="0" presId="urn:microsoft.com/office/officeart/2005/8/layout/list1"/>
    <dgm:cxn modelId="{7642EC1D-6DD6-4BC9-9485-74DA2F598BED}" type="presParOf" srcId="{4BCAEAD0-D30F-534D-971E-89CA688CD397}" destId="{C3E8273E-8CA7-184F-AADD-C14883DB35EC}" srcOrd="6" destOrd="0" presId="urn:microsoft.com/office/officeart/2005/8/layout/list1"/>
    <dgm:cxn modelId="{CD15D63C-99AD-45EC-A6D4-DEFF7CAE8C9D}" type="presParOf" srcId="{4BCAEAD0-D30F-534D-971E-89CA688CD397}" destId="{F7BC6206-731B-4C4A-85B2-69AED548BF11}" srcOrd="7" destOrd="0" presId="urn:microsoft.com/office/officeart/2005/8/layout/list1"/>
    <dgm:cxn modelId="{F13B53E3-BBD1-4956-A4EA-BFEBE27FCFDD}" type="presParOf" srcId="{4BCAEAD0-D30F-534D-971E-89CA688CD397}" destId="{960320B9-ED11-B241-A1EE-848ADCB40885}" srcOrd="8" destOrd="0" presId="urn:microsoft.com/office/officeart/2005/8/layout/list1"/>
    <dgm:cxn modelId="{8533A63F-8747-412A-9616-B60FA4CB34C7}" type="presParOf" srcId="{960320B9-ED11-B241-A1EE-848ADCB40885}" destId="{25FA6FA7-EA1B-7C49-8168-944B2C8ED869}" srcOrd="0" destOrd="0" presId="urn:microsoft.com/office/officeart/2005/8/layout/list1"/>
    <dgm:cxn modelId="{1DC4AC4E-B3C9-41C5-9608-4D0CADAB3ACB}" type="presParOf" srcId="{960320B9-ED11-B241-A1EE-848ADCB40885}" destId="{C593C8E6-35DB-0240-92CD-0FDC361EA7B5}" srcOrd="1" destOrd="0" presId="urn:microsoft.com/office/officeart/2005/8/layout/list1"/>
    <dgm:cxn modelId="{5B262D85-5D32-4882-8A1D-844487ED2CD6}" type="presParOf" srcId="{4BCAEAD0-D30F-534D-971E-89CA688CD397}" destId="{EDF63D06-81CC-DC4D-BC6D-9CBE8FCF7888}" srcOrd="9" destOrd="0" presId="urn:microsoft.com/office/officeart/2005/8/layout/list1"/>
    <dgm:cxn modelId="{EF517BFD-A921-449A-8306-0AB1907ABBEE}" type="presParOf" srcId="{4BCAEAD0-D30F-534D-971E-89CA688CD397}" destId="{DD45FA87-9B7A-A744-AEC3-8BC06FFA4BAA}" srcOrd="10" destOrd="0" presId="urn:microsoft.com/office/officeart/2005/8/layout/list1"/>
    <dgm:cxn modelId="{7D036030-3ABA-4977-9F6F-200E36431E52}" type="presParOf" srcId="{4BCAEAD0-D30F-534D-971E-89CA688CD397}" destId="{7751389F-4F8D-3F48-93B8-1F36EBC6E32D}" srcOrd="11" destOrd="0" presId="urn:microsoft.com/office/officeart/2005/8/layout/list1"/>
    <dgm:cxn modelId="{726BC9BB-D74F-4FF5-A9BE-AB86A8211467}" type="presParOf" srcId="{4BCAEAD0-D30F-534D-971E-89CA688CD397}" destId="{8468C0DF-7AA1-C849-BC48-7478DAA2AF8A}" srcOrd="12" destOrd="0" presId="urn:microsoft.com/office/officeart/2005/8/layout/list1"/>
    <dgm:cxn modelId="{3628C700-5D84-46FB-AABA-46DE0B0A07B2}" type="presParOf" srcId="{8468C0DF-7AA1-C849-BC48-7478DAA2AF8A}" destId="{5C29A6B3-CF7F-1A4B-BEF1-6200A7919B63}" srcOrd="0" destOrd="0" presId="urn:microsoft.com/office/officeart/2005/8/layout/list1"/>
    <dgm:cxn modelId="{5CD375D0-383C-4BF1-83C4-CF30BC23061E}" type="presParOf" srcId="{8468C0DF-7AA1-C849-BC48-7478DAA2AF8A}" destId="{14A95821-BB06-4446-9AF9-923C4EF0F231}" srcOrd="1" destOrd="0" presId="urn:microsoft.com/office/officeart/2005/8/layout/list1"/>
    <dgm:cxn modelId="{C86C1F83-67C7-43C5-96E9-E60F888DFF8D}" type="presParOf" srcId="{4BCAEAD0-D30F-534D-971E-89CA688CD397}" destId="{9768A9C8-896E-A847-B10D-E1807F6F2F90}" srcOrd="13" destOrd="0" presId="urn:microsoft.com/office/officeart/2005/8/layout/list1"/>
    <dgm:cxn modelId="{9288E4E1-1A22-485B-A2D9-95B90D4D5DB6}" type="presParOf" srcId="{4BCAEAD0-D30F-534D-971E-89CA688CD397}" destId="{F4102556-569E-CF47-90C1-08020D435C23}" srcOrd="14" destOrd="0" presId="urn:microsoft.com/office/officeart/2005/8/layout/list1"/>
    <dgm:cxn modelId="{A3D3B2C4-C0DE-4862-9B8A-E89842BD7CD1}" type="presParOf" srcId="{4BCAEAD0-D30F-534D-971E-89CA688CD397}" destId="{8EB2D6AD-50DF-514E-B184-CF288523461A}" srcOrd="15" destOrd="0" presId="urn:microsoft.com/office/officeart/2005/8/layout/list1"/>
    <dgm:cxn modelId="{4FA12C81-D19F-47F9-819E-45979BC097F5}" type="presParOf" srcId="{4BCAEAD0-D30F-534D-971E-89CA688CD397}" destId="{F79B30D3-D503-F24C-B9C8-911FD5BB6A86}" srcOrd="16" destOrd="0" presId="urn:microsoft.com/office/officeart/2005/8/layout/list1"/>
    <dgm:cxn modelId="{965D4E59-E521-4FC1-81A0-4E03EC903E3B}" type="presParOf" srcId="{F79B30D3-D503-F24C-B9C8-911FD5BB6A86}" destId="{53C8E4DB-9FEE-E04C-9D32-CE618C8D8359}" srcOrd="0" destOrd="0" presId="urn:microsoft.com/office/officeart/2005/8/layout/list1"/>
    <dgm:cxn modelId="{4D186905-F9C5-4A0C-9A03-AE6A5F386010}" type="presParOf" srcId="{F79B30D3-D503-F24C-B9C8-911FD5BB6A86}" destId="{474D58C8-FF17-3047-A67D-4C46F66838E2}" srcOrd="1" destOrd="0" presId="urn:microsoft.com/office/officeart/2005/8/layout/list1"/>
    <dgm:cxn modelId="{1205DBA4-D6A3-408B-B6A0-AF858B72BBF0}" type="presParOf" srcId="{4BCAEAD0-D30F-534D-971E-89CA688CD397}" destId="{DD6AA978-5397-3642-8F9F-7AB7B3245759}" srcOrd="17" destOrd="0" presId="urn:microsoft.com/office/officeart/2005/8/layout/list1"/>
    <dgm:cxn modelId="{6A739FDE-1B1C-4352-9EA4-625BC368A4CA}" type="presParOf" srcId="{4BCAEAD0-D30F-534D-971E-89CA688CD397}" destId="{24CDF62E-6490-F24B-853B-83B63AB5FAB6}" srcOrd="18"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5B7D3-9EBF-884D-B2EC-35BD36CDE7BB}">
      <dsp:nvSpPr>
        <dsp:cNvPr id="0" name=""/>
        <dsp:cNvSpPr/>
      </dsp:nvSpPr>
      <dsp:spPr>
        <a:xfrm>
          <a:off x="0" y="129759"/>
          <a:ext cx="6137031" cy="80325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04140" rIns="476302" bIns="64008" numCol="1" spcCol="1270" anchor="t" anchorCtr="0">
          <a:noAutofit/>
        </a:bodyPr>
        <a:lstStyle/>
        <a:p>
          <a:pPr marL="57150" lvl="1" indent="-57150" algn="l" defTabSz="400050">
            <a:lnSpc>
              <a:spcPct val="90000"/>
            </a:lnSpc>
            <a:spcBef>
              <a:spcPct val="0"/>
            </a:spcBef>
            <a:spcAft>
              <a:spcPct val="15000"/>
            </a:spcAft>
            <a:buChar char="•"/>
          </a:pPr>
          <a:r>
            <a:rPr lang="pt-BR" sz="900" b="1" kern="1200">
              <a:solidFill>
                <a:schemeClr val="accent5">
                  <a:lumMod val="75000"/>
                </a:schemeClr>
              </a:solidFill>
              <a:latin typeface="Constantia" panose="02030602050306030303" pitchFamily="18" charset="0"/>
            </a:rPr>
            <a:t>A educação pode desempenhar um papel central na transformação dos estereótipos, papéis e práticas de género, daí a importância de defender uma educação não sexista e não discriminatória. A CLADE faz isso através de sua participação em congressos, comunicação e em sua experiência de defesa contra a violência de gênero em escolas rurais no Haiti, Honduras e Nicarágua</a:t>
          </a:r>
          <a:r>
            <a:rPr lang="en-ZW" sz="900" kern="1200">
              <a:solidFill>
                <a:schemeClr val="accent1">
                  <a:lumMod val="50000"/>
                </a:schemeClr>
              </a:solidFill>
              <a:latin typeface="Constantia" panose="02030602050306030303" pitchFamily="18" charset="0"/>
            </a:rPr>
            <a:t>. </a:t>
          </a:r>
          <a:endParaRPr lang="en-GB" sz="900" kern="1200">
            <a:solidFill>
              <a:schemeClr val="accent1">
                <a:lumMod val="50000"/>
              </a:schemeClr>
            </a:solidFill>
            <a:latin typeface="Constantia" panose="02030602050306030303" pitchFamily="18" charset="0"/>
          </a:endParaRPr>
        </a:p>
      </dsp:txBody>
      <dsp:txXfrm>
        <a:off x="0" y="129759"/>
        <a:ext cx="6137031" cy="803250"/>
      </dsp:txXfrm>
    </dsp:sp>
    <dsp:sp modelId="{B945A447-3900-8C42-8DD4-4C0A1514BA44}">
      <dsp:nvSpPr>
        <dsp:cNvPr id="0" name=""/>
        <dsp:cNvSpPr/>
      </dsp:nvSpPr>
      <dsp:spPr>
        <a:xfrm>
          <a:off x="306851" y="55959"/>
          <a:ext cx="4295921"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ZW" sz="800" b="1" kern="1200">
              <a:solidFill>
                <a:schemeClr val="accent5">
                  <a:lumMod val="75000"/>
                </a:schemeClr>
              </a:solidFill>
              <a:latin typeface="Constantia" panose="02030602050306030303" pitchFamily="18" charset="0"/>
            </a:rPr>
            <a:t>1. </a:t>
          </a:r>
          <a:r>
            <a:rPr lang="pt-BR" sz="800" b="1" kern="1200">
              <a:solidFill>
                <a:schemeClr val="accent5">
                  <a:lumMod val="75000"/>
                </a:schemeClr>
              </a:solidFill>
              <a:latin typeface="Constantia" panose="02030602050306030303" pitchFamily="18" charset="0"/>
            </a:rPr>
            <a:t>Defender uma educação não sexista e não discriminatória</a:t>
          </a:r>
          <a:endParaRPr lang="en-GB" sz="800" b="1" kern="1200">
            <a:solidFill>
              <a:schemeClr val="accent5">
                <a:lumMod val="75000"/>
              </a:schemeClr>
            </a:solidFill>
            <a:latin typeface="Constantia" panose="02030602050306030303" pitchFamily="18" charset="0"/>
          </a:endParaRPr>
        </a:p>
      </dsp:txBody>
      <dsp:txXfrm>
        <a:off x="314056" y="63164"/>
        <a:ext cx="4281511" cy="133190"/>
      </dsp:txXfrm>
    </dsp:sp>
    <dsp:sp modelId="{C3E8273E-8CA7-184F-AADD-C14883DB35EC}">
      <dsp:nvSpPr>
        <dsp:cNvPr id="0" name=""/>
        <dsp:cNvSpPr/>
      </dsp:nvSpPr>
      <dsp:spPr>
        <a:xfrm>
          <a:off x="0" y="1033809"/>
          <a:ext cx="6137031" cy="80325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04140" rIns="476302" bIns="64008" numCol="1" spcCol="1270" anchor="t" anchorCtr="0">
          <a:noAutofit/>
        </a:bodyPr>
        <a:lstStyle/>
        <a:p>
          <a:pPr marL="57150" lvl="1" indent="-57150" algn="l" defTabSz="400050">
            <a:lnSpc>
              <a:spcPct val="90000"/>
            </a:lnSpc>
            <a:spcBef>
              <a:spcPct val="0"/>
            </a:spcBef>
            <a:spcAft>
              <a:spcPct val="15000"/>
            </a:spcAft>
            <a:buChar char="•"/>
          </a:pPr>
          <a:r>
            <a:rPr lang="pt-BR" sz="900" b="1" kern="1200">
              <a:solidFill>
                <a:schemeClr val="accent5">
                  <a:lumMod val="75000"/>
                </a:schemeClr>
              </a:solidFill>
              <a:latin typeface="Constantia" panose="02030602050306030303" pitchFamily="18" charset="0"/>
            </a:rPr>
            <a:t>Para além de reforçar a perspectiva de género no seio da rede, é essencial defender uma mudança política, contribuindo para superar a discriminação de género. No entanto, embora todos os Estados da região tenham assumido compromissos internacionais para superar as desigualdades de género, nem todos têm políticas e orçamentos adequados para transformar o discurso político em prática concreta</a:t>
          </a:r>
          <a:r>
            <a:rPr lang="pt-BR" sz="900" kern="1200">
              <a:solidFill>
                <a:schemeClr val="accent1">
                  <a:lumMod val="50000"/>
                </a:schemeClr>
              </a:solidFill>
              <a:latin typeface="Constantia" panose="02030602050306030303" pitchFamily="18" charset="0"/>
            </a:rPr>
            <a:t>.</a:t>
          </a:r>
          <a:endParaRPr lang="en-GB" sz="900" kern="1200">
            <a:solidFill>
              <a:schemeClr val="accent1">
                <a:lumMod val="50000"/>
              </a:schemeClr>
            </a:solidFill>
            <a:latin typeface="Constantia" panose="02030602050306030303" pitchFamily="18" charset="0"/>
          </a:endParaRPr>
        </a:p>
      </dsp:txBody>
      <dsp:txXfrm>
        <a:off x="0" y="1033809"/>
        <a:ext cx="6137031" cy="803250"/>
      </dsp:txXfrm>
    </dsp:sp>
    <dsp:sp modelId="{C48EE576-7156-8E45-8A2E-54AC55C393F9}">
      <dsp:nvSpPr>
        <dsp:cNvPr id="0" name=""/>
        <dsp:cNvSpPr/>
      </dsp:nvSpPr>
      <dsp:spPr>
        <a:xfrm>
          <a:off x="306851" y="960009"/>
          <a:ext cx="4295921"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GB" sz="800" b="1" kern="1200">
              <a:solidFill>
                <a:schemeClr val="accent5">
                  <a:lumMod val="75000"/>
                </a:schemeClr>
              </a:solidFill>
              <a:latin typeface="Constantia" panose="02030602050306030303" pitchFamily="18" charset="0"/>
            </a:rPr>
            <a:t>2. </a:t>
          </a:r>
          <a:r>
            <a:rPr lang="pt-BR" sz="800" b="1" kern="1200">
              <a:solidFill>
                <a:schemeClr val="accent5">
                  <a:lumMod val="75000"/>
                </a:schemeClr>
              </a:solidFill>
              <a:latin typeface="Constantia" panose="02030602050306030303" pitchFamily="18" charset="0"/>
            </a:rPr>
            <a:t>Fortalecer as instituições para intensificar a influência externa</a:t>
          </a:r>
          <a:endParaRPr lang="en-GB" sz="800" b="1" kern="1200">
            <a:solidFill>
              <a:schemeClr val="accent5">
                <a:lumMod val="75000"/>
              </a:schemeClr>
            </a:solidFill>
            <a:latin typeface="Constantia" panose="02030602050306030303" pitchFamily="18" charset="0"/>
          </a:endParaRPr>
        </a:p>
      </dsp:txBody>
      <dsp:txXfrm>
        <a:off x="314056" y="967214"/>
        <a:ext cx="4281511" cy="133190"/>
      </dsp:txXfrm>
    </dsp:sp>
    <dsp:sp modelId="{DD45FA87-9B7A-A744-AEC3-8BC06FFA4BAA}">
      <dsp:nvSpPr>
        <dsp:cNvPr id="0" name=""/>
        <dsp:cNvSpPr/>
      </dsp:nvSpPr>
      <dsp:spPr>
        <a:xfrm>
          <a:off x="0" y="1937859"/>
          <a:ext cx="6137031" cy="55125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04140" rIns="476302" bIns="64008" numCol="1" spcCol="1270" anchor="t" anchorCtr="0">
          <a:noAutofit/>
        </a:bodyPr>
        <a:lstStyle/>
        <a:p>
          <a:pPr marL="57150" lvl="1" indent="-57150" algn="l" defTabSz="400050">
            <a:lnSpc>
              <a:spcPct val="90000"/>
            </a:lnSpc>
            <a:spcBef>
              <a:spcPct val="0"/>
            </a:spcBef>
            <a:spcAft>
              <a:spcPct val="15000"/>
            </a:spcAft>
            <a:buChar char="•"/>
          </a:pPr>
          <a:r>
            <a:rPr lang="pt-BR" sz="900" b="1" kern="1200">
              <a:solidFill>
                <a:schemeClr val="accent5">
                  <a:lumMod val="75000"/>
                </a:schemeClr>
              </a:solidFill>
              <a:latin typeface="Constantia" panose="02030602050306030303" pitchFamily="18" charset="0"/>
            </a:rPr>
            <a:t>Para monitorar a implementação de políticas educacionais sensíveis ao g</a:t>
          </a:r>
          <a:r>
            <a:rPr lang="pt-PT" sz="900" b="1" kern="1200">
              <a:solidFill>
                <a:schemeClr val="accent5">
                  <a:lumMod val="75000"/>
                </a:schemeClr>
              </a:solidFill>
              <a:latin typeface="Constantia" panose="02030602050306030303" pitchFamily="18" charset="0"/>
            </a:rPr>
            <a:t>é</a:t>
          </a:r>
          <a:r>
            <a:rPr lang="pt-BR" sz="900" b="1" kern="1200">
              <a:solidFill>
                <a:schemeClr val="accent5">
                  <a:lumMod val="75000"/>
                </a:schemeClr>
              </a:solidFill>
              <a:latin typeface="Constantia" panose="02030602050306030303" pitchFamily="18" charset="0"/>
            </a:rPr>
            <a:t>nero em sua região, o CLADE participa ativamente de Grupos de Trabalho de Género que foram formados para acompanhar acordos relativos a políticas públicas, práticas de sala de aula e pesquisa</a:t>
          </a:r>
          <a:r>
            <a:rPr lang="pt-BR" sz="900" kern="1200">
              <a:solidFill>
                <a:schemeClr val="accent5">
                  <a:lumMod val="75000"/>
                </a:schemeClr>
              </a:solidFill>
              <a:latin typeface="Constantia" panose="02030602050306030303" pitchFamily="18" charset="0"/>
            </a:rPr>
            <a:t>.</a:t>
          </a:r>
          <a:endParaRPr lang="en-GB" sz="900" kern="1200">
            <a:solidFill>
              <a:schemeClr val="accent5">
                <a:lumMod val="75000"/>
              </a:schemeClr>
            </a:solidFill>
            <a:latin typeface="Constantia" panose="02030602050306030303" pitchFamily="18" charset="0"/>
          </a:endParaRPr>
        </a:p>
      </dsp:txBody>
      <dsp:txXfrm>
        <a:off x="0" y="1937859"/>
        <a:ext cx="6137031" cy="551250"/>
      </dsp:txXfrm>
    </dsp:sp>
    <dsp:sp modelId="{C593C8E6-35DB-0240-92CD-0FDC361EA7B5}">
      <dsp:nvSpPr>
        <dsp:cNvPr id="0" name=""/>
        <dsp:cNvSpPr/>
      </dsp:nvSpPr>
      <dsp:spPr>
        <a:xfrm>
          <a:off x="306851" y="1864059"/>
          <a:ext cx="4295921"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pt-BR" sz="800" b="1" kern="1200">
              <a:solidFill>
                <a:schemeClr val="accent5">
                  <a:lumMod val="75000"/>
                </a:schemeClr>
              </a:solidFill>
              <a:latin typeface="Constantia" panose="02030602050306030303" pitchFamily="18" charset="0"/>
            </a:rPr>
            <a:t>3. Tomar medidas de acompanhamento e monitorização</a:t>
          </a:r>
          <a:endParaRPr lang="en-GB" sz="800" b="1" kern="1200">
            <a:solidFill>
              <a:schemeClr val="accent5">
                <a:lumMod val="75000"/>
              </a:schemeClr>
            </a:solidFill>
            <a:latin typeface="Constantia" panose="02030602050306030303" pitchFamily="18" charset="0"/>
          </a:endParaRPr>
        </a:p>
      </dsp:txBody>
      <dsp:txXfrm>
        <a:off x="314056" y="1871264"/>
        <a:ext cx="4281511" cy="133190"/>
      </dsp:txXfrm>
    </dsp:sp>
    <dsp:sp modelId="{F4102556-569E-CF47-90C1-08020D435C23}">
      <dsp:nvSpPr>
        <dsp:cNvPr id="0" name=""/>
        <dsp:cNvSpPr/>
      </dsp:nvSpPr>
      <dsp:spPr>
        <a:xfrm>
          <a:off x="0" y="2589909"/>
          <a:ext cx="6137031" cy="92925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04140" rIns="476302" bIns="64008" numCol="1" spcCol="1270" anchor="t" anchorCtr="0">
          <a:noAutofit/>
        </a:bodyPr>
        <a:lstStyle/>
        <a:p>
          <a:pPr marL="57150" lvl="1" indent="-57150" algn="l" defTabSz="400050">
            <a:lnSpc>
              <a:spcPct val="90000"/>
            </a:lnSpc>
            <a:spcBef>
              <a:spcPct val="0"/>
            </a:spcBef>
            <a:spcAft>
              <a:spcPct val="15000"/>
            </a:spcAft>
            <a:buChar char="•"/>
          </a:pPr>
          <a:r>
            <a:rPr lang="pt-BR" sz="900" b="1" kern="1200">
              <a:solidFill>
                <a:schemeClr val="accent5">
                  <a:lumMod val="75000"/>
                </a:schemeClr>
              </a:solidFill>
              <a:latin typeface="Constantia" panose="02030602050306030303" pitchFamily="18" charset="0"/>
            </a:rPr>
            <a:t>Como suporte para a disputa de significados e narrativas, são feitas produções com informações diversas que compartilham e problematizam as reflexões para promover debates sobre gênero e educação. Newsletters especiais, podcasts e notícias são divulgados através da web, redes sociais (Instagram e Facebook) e mensagens instantâneas (grupos de WhatsApp). O CLADE também divulga notícias sobre a situação actual da educação e cobertura de eventos nacionais, regionais ou internacionais</a:t>
          </a:r>
          <a:r>
            <a:rPr lang="pt-BR" sz="900" kern="1200">
              <a:solidFill>
                <a:schemeClr val="accent1">
                  <a:lumMod val="50000"/>
                </a:schemeClr>
              </a:solidFill>
              <a:latin typeface="Constantia" panose="02030602050306030303" pitchFamily="18" charset="0"/>
            </a:rPr>
            <a:t>.</a:t>
          </a:r>
          <a:endParaRPr lang="en-GB" sz="900" kern="1200">
            <a:solidFill>
              <a:schemeClr val="accent1">
                <a:lumMod val="50000"/>
              </a:schemeClr>
            </a:solidFill>
            <a:latin typeface="Constantia" panose="02030602050306030303" pitchFamily="18" charset="0"/>
          </a:endParaRPr>
        </a:p>
      </dsp:txBody>
      <dsp:txXfrm>
        <a:off x="0" y="2589909"/>
        <a:ext cx="6137031" cy="929250"/>
      </dsp:txXfrm>
    </dsp:sp>
    <dsp:sp modelId="{14A95821-BB06-4446-9AF9-923C4EF0F231}">
      <dsp:nvSpPr>
        <dsp:cNvPr id="0" name=""/>
        <dsp:cNvSpPr/>
      </dsp:nvSpPr>
      <dsp:spPr>
        <a:xfrm>
          <a:off x="306851" y="2516109"/>
          <a:ext cx="4295921"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pt-BR" sz="800" b="1" kern="1200">
              <a:solidFill>
                <a:schemeClr val="accent5">
                  <a:lumMod val="75000"/>
                </a:schemeClr>
              </a:solidFill>
              <a:latin typeface="Constantia" panose="02030602050306030303" pitchFamily="18" charset="0"/>
            </a:rPr>
            <a:t>4. Criar consciência para mudar narrativas e mentalidades</a:t>
          </a:r>
          <a:endParaRPr lang="en-GB" sz="800" b="1" kern="1200">
            <a:solidFill>
              <a:schemeClr val="accent5">
                <a:lumMod val="75000"/>
              </a:schemeClr>
            </a:solidFill>
            <a:latin typeface="Constantia" panose="02030602050306030303" pitchFamily="18" charset="0"/>
          </a:endParaRPr>
        </a:p>
      </dsp:txBody>
      <dsp:txXfrm>
        <a:off x="314056" y="2523314"/>
        <a:ext cx="4281511" cy="133190"/>
      </dsp:txXfrm>
    </dsp:sp>
    <dsp:sp modelId="{24CDF62E-6490-F24B-853B-83B63AB5FAB6}">
      <dsp:nvSpPr>
        <dsp:cNvPr id="0" name=""/>
        <dsp:cNvSpPr/>
      </dsp:nvSpPr>
      <dsp:spPr>
        <a:xfrm>
          <a:off x="0" y="3619959"/>
          <a:ext cx="6137031" cy="67725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04140" rIns="476302" bIns="64008" numCol="1" spcCol="1270" anchor="t" anchorCtr="0">
          <a:noAutofit/>
        </a:bodyPr>
        <a:lstStyle/>
        <a:p>
          <a:pPr marL="57150" lvl="1" indent="-57150" algn="l" defTabSz="400050">
            <a:lnSpc>
              <a:spcPct val="90000"/>
            </a:lnSpc>
            <a:spcBef>
              <a:spcPct val="0"/>
            </a:spcBef>
            <a:spcAft>
              <a:spcPct val="15000"/>
            </a:spcAft>
            <a:buChar char="•"/>
          </a:pPr>
          <a:r>
            <a:rPr lang="pt-BR" sz="900" b="1" kern="1200">
              <a:solidFill>
                <a:schemeClr val="accent5">
                  <a:lumMod val="75000"/>
                </a:schemeClr>
              </a:solidFill>
              <a:latin typeface="Constantia" panose="02030602050306030303" pitchFamily="18" charset="0"/>
            </a:rPr>
            <a:t>Para manter a dinâmica, a CLADE reconhece que desafios como bullying e violência sexual nas escolas, gravidez em meninas e adolescentes, punição e práticas nocivas precisam ser enfrentados com urgência. Estes são agravados pela discriminação de género e pela normalização da violência contra as crianças</a:t>
          </a:r>
          <a:r>
            <a:rPr lang="pt-BR" sz="900" kern="1200">
              <a:solidFill>
                <a:schemeClr val="accent1">
                  <a:lumMod val="50000"/>
                </a:schemeClr>
              </a:solidFill>
              <a:latin typeface="Constantia" panose="02030602050306030303" pitchFamily="18" charset="0"/>
            </a:rPr>
            <a:t>.</a:t>
          </a:r>
          <a:endParaRPr lang="en-GB" sz="900" kern="1200">
            <a:solidFill>
              <a:schemeClr val="accent1">
                <a:lumMod val="50000"/>
              </a:schemeClr>
            </a:solidFill>
            <a:latin typeface="Constantia" panose="02030602050306030303" pitchFamily="18" charset="0"/>
          </a:endParaRPr>
        </a:p>
      </dsp:txBody>
      <dsp:txXfrm>
        <a:off x="0" y="3619959"/>
        <a:ext cx="6137031" cy="677250"/>
      </dsp:txXfrm>
    </dsp:sp>
    <dsp:sp modelId="{474D58C8-FF17-3047-A67D-4C46F66838E2}">
      <dsp:nvSpPr>
        <dsp:cNvPr id="0" name=""/>
        <dsp:cNvSpPr/>
      </dsp:nvSpPr>
      <dsp:spPr>
        <a:xfrm>
          <a:off x="306851" y="3546159"/>
          <a:ext cx="4295921"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US" sz="800" b="1" kern="1200">
              <a:solidFill>
                <a:schemeClr val="accent5">
                  <a:lumMod val="75000"/>
                </a:schemeClr>
              </a:solidFill>
              <a:latin typeface="Constantia" panose="02030602050306030303" pitchFamily="18" charset="0"/>
            </a:rPr>
            <a:t>5. Identificar limitações</a:t>
          </a:r>
          <a:endParaRPr lang="en-GB" sz="800" b="1" kern="1200">
            <a:solidFill>
              <a:schemeClr val="accent5">
                <a:lumMod val="75000"/>
              </a:schemeClr>
            </a:solidFill>
            <a:latin typeface="Constantia" panose="02030602050306030303" pitchFamily="18" charset="0"/>
          </a:endParaRPr>
        </a:p>
      </dsp:txBody>
      <dsp:txXfrm>
        <a:off x="314056" y="3553364"/>
        <a:ext cx="4281511"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CFE3-4A39-4714-9E5A-CE2C7874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Hub Admin</dc:creator>
  <cp:keywords/>
  <dc:description/>
  <cp:lastModifiedBy>Julio Da Silva</cp:lastModifiedBy>
  <cp:revision>12</cp:revision>
  <dcterms:created xsi:type="dcterms:W3CDTF">2023-07-26T11:08:00Z</dcterms:created>
  <dcterms:modified xsi:type="dcterms:W3CDTF">2023-08-08T14:48:00Z</dcterms:modified>
</cp:coreProperties>
</file>