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41129418"/>
    <w:bookmarkEnd w:id="0"/>
    <w:p w14:paraId="472F7A1B" w14:textId="71153664" w:rsidR="00251964" w:rsidRPr="00FF7CA0" w:rsidRDefault="008244CA" w:rsidP="00DF06F8">
      <w:pPr>
        <w:spacing w:line="276" w:lineRule="auto"/>
        <w:ind w:left="-567" w:firstLine="141"/>
        <w:jc w:val="both"/>
        <w:rPr>
          <w:rFonts w:cstheme="minorHAnsi"/>
          <w:color w:val="7030A0"/>
          <w:sz w:val="48"/>
          <w:szCs w:val="48"/>
        </w:rPr>
        <w:sectPr w:rsidR="00251964" w:rsidRPr="00FF7CA0" w:rsidSect="00C56915">
          <w:footerReference w:type="default" r:id="rId8"/>
          <w:footerReference w:type="first" r:id="rId9"/>
          <w:pgSz w:w="11906" w:h="16838"/>
          <w:pgMar w:top="1440" w:right="1440" w:bottom="1440" w:left="1440" w:header="708" w:footer="170" w:gutter="0"/>
          <w:cols w:space="708"/>
          <w:titlePg/>
          <w:docGrid w:linePitch="360"/>
        </w:sectPr>
      </w:pPr>
      <w:r w:rsidRPr="00FF7CA0">
        <w:rPr>
          <w:rFonts w:cstheme="minorHAnsi"/>
          <w:noProof/>
          <w:color w:val="7030A0"/>
          <w:sz w:val="32"/>
          <w:szCs w:val="32"/>
          <w:lang w:val="en-ZW" w:eastAsia="en-ZW"/>
        </w:rPr>
        <mc:AlternateContent>
          <mc:Choice Requires="wps">
            <w:drawing>
              <wp:anchor distT="0" distB="0" distL="114300" distR="114300" simplePos="0" relativeHeight="251660288" behindDoc="0" locked="0" layoutInCell="1" allowOverlap="1" wp14:anchorId="676437FD" wp14:editId="54699620">
                <wp:simplePos x="0" y="0"/>
                <wp:positionH relativeFrom="page">
                  <wp:posOffset>1368</wp:posOffset>
                </wp:positionH>
                <wp:positionV relativeFrom="paragraph">
                  <wp:posOffset>3915855</wp:posOffset>
                </wp:positionV>
                <wp:extent cx="7549515" cy="576580"/>
                <wp:effectExtent l="0" t="0" r="0" b="0"/>
                <wp:wrapNone/>
                <wp:docPr id="11" name="Rectangle 11"/>
                <wp:cNvGraphicFramePr/>
                <a:graphic xmlns:a="http://schemas.openxmlformats.org/drawingml/2006/main">
                  <a:graphicData uri="http://schemas.microsoft.com/office/word/2010/wordprocessingShape">
                    <wps:wsp>
                      <wps:cNvSpPr/>
                      <wps:spPr>
                        <a:xfrm>
                          <a:off x="0" y="0"/>
                          <a:ext cx="7549515" cy="576580"/>
                        </a:xfrm>
                        <a:prstGeom prst="rect">
                          <a:avLst/>
                        </a:prstGeom>
                        <a:solidFill>
                          <a:srgbClr val="7030A0"/>
                        </a:solidFill>
                        <a:ln w="12700" cap="flat" cmpd="sng" algn="ctr">
                          <a:noFill/>
                          <a:prstDash val="solid"/>
                          <a:miter lim="800000"/>
                        </a:ln>
                        <a:effectLst/>
                      </wps:spPr>
                      <wps:txbx>
                        <w:txbxContent>
                          <w:p w14:paraId="7BAD8FE1" w14:textId="1BB09D55" w:rsidR="00C56915" w:rsidRPr="00FF7CA0" w:rsidRDefault="00C56915" w:rsidP="00251964">
                            <w:pPr>
                              <w:ind w:firstLine="567"/>
                              <w:rPr>
                                <w:b/>
                                <w:bCs/>
                                <w:sz w:val="52"/>
                                <w:szCs w:val="52"/>
                              </w:rPr>
                            </w:pPr>
                            <w:r w:rsidRPr="00FF7CA0">
                              <w:rPr>
                                <w:b/>
                                <w:bCs/>
                                <w:sz w:val="52"/>
                                <w:szCs w:val="52"/>
                              </w:rPr>
                              <w:t xml:space="preserve">    </w:t>
                            </w:r>
                            <w:r w:rsidR="00B23B12" w:rsidRPr="00FF7CA0">
                              <w:rPr>
                                <w:b/>
                                <w:bCs/>
                                <w:color w:val="FFFFFF" w:themeColor="background1"/>
                                <w:sz w:val="52"/>
                                <w:szCs w:val="52"/>
                              </w:rPr>
                              <w:t>RESUMO DE APRENDIZAGEM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6437FD" id="Rectangle 11" o:spid="_x0000_s1026" style="position:absolute;left:0;text-align:left;margin-left:.1pt;margin-top:308.35pt;width:594.45pt;height:45.4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WXAIAAK0EAAAOAAAAZHJzL2Uyb0RvYy54bWysVEtv2zAMvg/YfxB0X+1kSdMGdYqgRYcB&#10;RRugHXpWZCk2IIkapcTufv0o2elrOw3zQSZFmo+PH31x2VvDDgpDC67ik5OSM+Uk1K3bVfzH482X&#10;M85CFK4WBpyq+LMK/HL1+dNF55dqCg2YWiGjIC4sO1/xJka/LIogG2VFOAGvHBk1oBWRVNwVNYqO&#10;oltTTMvytOgAa48gVQh0ez0Y+SrH11rJeK91UJGZilNtMZ+Yz206i9WFWO5Q+KaVYxniH6qwonWU&#10;9CXUtYiC7bH9I5RtJUIAHU8k2AK0bqXKPVA3k/JDNw+N8Cr3QuAE/wJT+H9h5d3hwW+QYOh8WAYS&#10;Uxe9RpveVB/rM1jPL2CpPjJJl4v57Hw+mXMmyTZfnM7PMprF69ceQ/ymwLIkVBxpGBkjcbgNkTKS&#10;69ElJQtg2vqmNSYruNteGWQHQYNblF/L9TH6OzfjWEe0my5KGq4URCBtRCTR+rriwe04E2ZHzJQR&#10;c24HKUOeesp9LUIz5MhhBzrYNhInTWsrflamJ11TscalylRm1djBK2hJiv22H5HcQv28QYYwMC54&#10;edNSvlsR4kYgUYzqpbWJ93RoA9QEjBJnDeCvv90nf5o8WTnriLLU4M+9QMWZ+e6IE+eT2SxxPCuz&#10;+WJKCr61bN9a3N5eAYE7oQX1MovJP5qjqBHsE23XOmUlk3CScg9QjspVHFaJ9lOq9Tq7Ea+9iLfu&#10;wcsUPEGWkH7snwT6kQqRSHQHR3qL5QdGDL7pSwfrfQTdZrokiAdcaRxJoZ3Igxn3Ny3dWz17vf5l&#10;Vr8BAAD//wMAUEsDBBQABgAIAAAAIQDTMru83wAAAAkBAAAPAAAAZHJzL2Rvd25yZXYueG1sTI/B&#10;TsMwEETvSPyDtUjcqJOoJG3IpgIkuBWpBQn15sZLEojXke224e9xT+U4mtHMm2o1mUEcyfneMkI6&#10;S0AQN1b33CJ8vL/cLUD4oFirwTIh/JKHVX19ValS2xNv6LgNrYgl7EuF0IUwllL6piOj/MyOxNH7&#10;ss6oEKVrpXbqFMvNILMkyaVRPceFTo303FHzsz0YBPf6mc/njVnuXLYen942a737Doi3N9PjA4hA&#10;U7iE4Ywf0aGOTHt7YO3FgJDFHEKe5gWIs50ulimIPUKRFPcg60r+f1D/AQAA//8DAFBLAQItABQA&#10;BgAIAAAAIQC2gziS/gAAAOEBAAATAAAAAAAAAAAAAAAAAAAAAABbQ29udGVudF9UeXBlc10ueG1s&#10;UEsBAi0AFAAGAAgAAAAhADj9If/WAAAAlAEAAAsAAAAAAAAAAAAAAAAALwEAAF9yZWxzLy5yZWxz&#10;UEsBAi0AFAAGAAgAAAAhAL87O9ZcAgAArQQAAA4AAAAAAAAAAAAAAAAALgIAAGRycy9lMm9Eb2Mu&#10;eG1sUEsBAi0AFAAGAAgAAAAhANMyu7zfAAAACQEAAA8AAAAAAAAAAAAAAAAAtgQAAGRycy9kb3du&#10;cmV2LnhtbFBLBQYAAAAABAAEAPMAAADCBQAAAAA=&#10;" fillcolor="#7030a0" stroked="f" strokeweight="1pt">
                <v:textbox>
                  <w:txbxContent>
                    <w:p w14:paraId="7BAD8FE1" w14:textId="1BB09D55" w:rsidR="00C56915" w:rsidRPr="00FF7CA0" w:rsidRDefault="00C56915" w:rsidP="00251964">
                      <w:pPr>
                        <w:ind w:firstLine="567"/>
                        <w:rPr>
                          <w:b/>
                          <w:bCs/>
                          <w:sz w:val="52"/>
                          <w:szCs w:val="52"/>
                        </w:rPr>
                      </w:pPr>
                      <w:r w:rsidRPr="00FF7CA0">
                        <w:rPr>
                          <w:b/>
                          <w:bCs/>
                          <w:sz w:val="52"/>
                          <w:szCs w:val="52"/>
                        </w:rPr>
                        <w:t xml:space="preserve">    </w:t>
                      </w:r>
                      <w:r w:rsidR="00B23B12" w:rsidRPr="00FF7CA0">
                        <w:rPr>
                          <w:b/>
                          <w:bCs/>
                          <w:color w:val="FFFFFF" w:themeColor="background1"/>
                          <w:sz w:val="52"/>
                          <w:szCs w:val="52"/>
                        </w:rPr>
                        <w:t>RESUMO DE APRENDIZAGEM</w:t>
                      </w:r>
                    </w:p>
                  </w:txbxContent>
                </v:textbox>
                <w10:wrap anchorx="page"/>
              </v:rect>
            </w:pict>
          </mc:Fallback>
        </mc:AlternateContent>
      </w:r>
      <w:r w:rsidR="00251964" w:rsidRPr="00FF7CA0">
        <w:rPr>
          <w:rFonts w:cstheme="minorHAnsi"/>
          <w:noProof/>
          <w:color w:val="7030A0"/>
          <w:sz w:val="32"/>
          <w:szCs w:val="32"/>
          <w:lang w:val="en-ZW" w:eastAsia="en-ZW"/>
        </w:rPr>
        <w:drawing>
          <wp:anchor distT="0" distB="0" distL="114300" distR="114300" simplePos="0" relativeHeight="251659264" behindDoc="1" locked="0" layoutInCell="1" allowOverlap="1" wp14:anchorId="2D977D4A" wp14:editId="0A5E69BB">
            <wp:simplePos x="0" y="0"/>
            <wp:positionH relativeFrom="page">
              <wp:posOffset>0</wp:posOffset>
            </wp:positionH>
            <wp:positionV relativeFrom="page">
              <wp:posOffset>-10998</wp:posOffset>
            </wp:positionV>
            <wp:extent cx="7553325" cy="483870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7553325" cy="4838700"/>
                    </a:xfrm>
                    <a:prstGeom prst="rect">
                      <a:avLst/>
                    </a:prstGeom>
                  </pic:spPr>
                </pic:pic>
              </a:graphicData>
            </a:graphic>
            <wp14:sizeRelH relativeFrom="page">
              <wp14:pctWidth>0</wp14:pctWidth>
            </wp14:sizeRelH>
            <wp14:sizeRelV relativeFrom="page">
              <wp14:pctHeight>0</wp14:pctHeight>
            </wp14:sizeRelV>
          </wp:anchor>
        </w:drawing>
      </w:r>
      <w:r w:rsidR="00251964" w:rsidRPr="00FF7CA0">
        <w:rPr>
          <w:rFonts w:cstheme="minorHAnsi"/>
          <w:b/>
          <w:bCs/>
          <w:color w:val="7030A0"/>
          <w:sz w:val="48"/>
          <w:szCs w:val="48"/>
        </w:rPr>
        <w:tab/>
      </w:r>
    </w:p>
    <w:p w14:paraId="036C3F72" w14:textId="548087BF" w:rsidR="00251964" w:rsidRPr="00FF7CA0" w:rsidRDefault="00251964" w:rsidP="00DF06F8">
      <w:pPr>
        <w:spacing w:line="276" w:lineRule="auto"/>
        <w:ind w:right="2516"/>
        <w:jc w:val="both"/>
        <w:rPr>
          <w:rFonts w:cstheme="minorHAnsi"/>
          <w:b/>
          <w:color w:val="7030A0"/>
          <w:sz w:val="36"/>
          <w:szCs w:val="36"/>
        </w:rPr>
      </w:pPr>
      <w:r w:rsidRPr="00FF7CA0">
        <w:rPr>
          <w:rFonts w:cstheme="minorHAnsi"/>
          <w:b/>
          <w:noProof/>
          <w:color w:val="7030A0"/>
          <w:sz w:val="48"/>
          <w:szCs w:val="48"/>
          <w:lang w:val="en-ZW" w:eastAsia="en-ZW"/>
        </w:rPr>
        <mc:AlternateContent>
          <mc:Choice Requires="wps">
            <w:drawing>
              <wp:anchor distT="0" distB="0" distL="114300" distR="114300" simplePos="0" relativeHeight="251661312" behindDoc="0" locked="0" layoutInCell="1" allowOverlap="1" wp14:anchorId="3B57A095" wp14:editId="0193BAEF">
                <wp:simplePos x="0" y="0"/>
                <wp:positionH relativeFrom="column">
                  <wp:posOffset>4967926</wp:posOffset>
                </wp:positionH>
                <wp:positionV relativeFrom="paragraph">
                  <wp:posOffset>289161</wp:posOffset>
                </wp:positionV>
                <wp:extent cx="1074217" cy="3190240"/>
                <wp:effectExtent l="0" t="0" r="5715" b="0"/>
                <wp:wrapNone/>
                <wp:docPr id="16" name="Text Box 16"/>
                <wp:cNvGraphicFramePr/>
                <a:graphic xmlns:a="http://schemas.openxmlformats.org/drawingml/2006/main">
                  <a:graphicData uri="http://schemas.microsoft.com/office/word/2010/wordprocessingShape">
                    <wps:wsp>
                      <wps:cNvSpPr txBox="1"/>
                      <wps:spPr>
                        <a:xfrm>
                          <a:off x="0" y="0"/>
                          <a:ext cx="1074217" cy="3190240"/>
                        </a:xfrm>
                        <a:prstGeom prst="rect">
                          <a:avLst/>
                        </a:prstGeom>
                        <a:solidFill>
                          <a:srgbClr val="7030A0"/>
                        </a:solidFill>
                        <a:ln w="6350">
                          <a:noFill/>
                        </a:ln>
                      </wps:spPr>
                      <wps:txbx>
                        <w:txbxContent>
                          <w:p w14:paraId="5620B445" w14:textId="77777777" w:rsidR="00C56915" w:rsidRPr="00FF7CA0" w:rsidRDefault="00C56915" w:rsidP="00251964">
                            <w:pPr>
                              <w:jc w:val="center"/>
                              <w:rPr>
                                <w:b/>
                                <w:bCs/>
                                <w:color w:val="FFFFFF" w:themeColor="background1"/>
                                <w:sz w:val="48"/>
                                <w:szCs w:val="48"/>
                              </w:rPr>
                            </w:pPr>
                          </w:p>
                          <w:p w14:paraId="3FB098BA" w14:textId="77777777" w:rsidR="00C56915" w:rsidRPr="00FF7CA0" w:rsidRDefault="00C56915" w:rsidP="00251964">
                            <w:pPr>
                              <w:jc w:val="center"/>
                              <w:rPr>
                                <w:b/>
                                <w:bCs/>
                                <w:color w:val="FFFFFF" w:themeColor="background1"/>
                                <w:sz w:val="48"/>
                                <w:szCs w:val="48"/>
                              </w:rPr>
                            </w:pPr>
                          </w:p>
                          <w:p w14:paraId="74DFF35B" w14:textId="5B880F6B" w:rsidR="00C56915" w:rsidRPr="00FF7CA0" w:rsidRDefault="00C56915" w:rsidP="00251964">
                            <w:pPr>
                              <w:jc w:val="center"/>
                              <w:rPr>
                                <w:b/>
                                <w:bCs/>
                                <w:color w:val="FFFFFF" w:themeColor="background1"/>
                                <w:sz w:val="48"/>
                                <w:szCs w:val="48"/>
                              </w:rPr>
                            </w:pPr>
                            <w:r w:rsidRPr="00FF7CA0">
                              <w:rPr>
                                <w:b/>
                                <w:bCs/>
                                <w:color w:val="FFFFFF" w:themeColor="background1"/>
                                <w:sz w:val="48"/>
                                <w:szCs w:val="48"/>
                              </w:rPr>
                              <w:t>Jul</w:t>
                            </w:r>
                            <w:r w:rsidR="00B23B12" w:rsidRPr="00FF7CA0">
                              <w:rPr>
                                <w:b/>
                                <w:bCs/>
                                <w:color w:val="FFFFFF" w:themeColor="background1"/>
                                <w:sz w:val="48"/>
                                <w:szCs w:val="48"/>
                              </w:rPr>
                              <w:t>ho</w:t>
                            </w:r>
                            <w:r w:rsidRPr="00FF7CA0">
                              <w:rPr>
                                <w:b/>
                                <w:bCs/>
                                <w:color w:val="FFFFFF" w:themeColor="background1"/>
                                <w:sz w:val="48"/>
                                <w:szCs w:val="48"/>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57A095" id="_x0000_t202" coordsize="21600,21600" o:spt="202" path="m,l,21600r21600,l21600,xe">
                <v:stroke joinstyle="miter"/>
                <v:path gradientshapeok="t" o:connecttype="rect"/>
              </v:shapetype>
              <v:shape id="Text Box 16" o:spid="_x0000_s1027" type="#_x0000_t202" style="position:absolute;left:0;text-align:left;margin-left:391.2pt;margin-top:22.75pt;width:84.6pt;height:2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l6MQIAAF0EAAAOAAAAZHJzL2Uyb0RvYy54bWysVEtv2zAMvg/YfxB0X2wnabMacYosRYYB&#10;RVsgHXpWZCkRIIuapMTOfv0oOa91Ow27yKRI8fF9pKf3XaPJXjivwFS0GOSUCMOhVmZT0e+vy0+f&#10;KfGBmZppMKKiB+Hp/ezjh2lrSzGELehaOIJBjC9bW9FtCLbMMs+3omF+AFYYNEpwDQuouk1WO9Zi&#10;9EZnwzy/zVpwtXXAhfd4+9Ab6SzFl1Lw8CylF4HoimJtIZ0unet4ZrMpKzeO2a3ixzLYP1TRMGUw&#10;6TnUAwuM7Jz6I1SjuAMPMgw4NBlIqbhIPWA3Rf6um9WWWZF6QXC8PcPk/19Y/rRf2RdHQvcFOiQw&#10;AtJaX3q8jP100jXxi5UStCOEhzNsoguEx0f5ZDwsJpRwtI2Ku3w4TsBml+fW+fBVQEOiUFGHvCS4&#10;2P7RB0yJrieXmM2DVvVSaZ0Ut1kvtCN7hhxO8lE+P0X/zU0b0lb0dnSTp8gG4vs+tDaY4dJVlEK3&#10;7oiqrzpeQ31AIBz0M+ItXyos9pH58MIcDgX2joMenvGQGjAXHCVKtuB+/u0++iNXaKWkxSGrqP+x&#10;Y05Qor8ZZPGuGCNUJCRlfDMZouKuLetri9k1C0AMClwpy5MY/YM+idJB84b7MI9Z0cQMx9wVDSdx&#10;EfrRx33iYj5PTjiHloVHs7I8ho6IRypeuzfm7JGvgFQ/wWkcWfmOtt43vjQw3wWQKnEace5RPcKP&#10;M5yoPu5bXJJrPXld/gqzXwAAAP//AwBQSwMEFAAGAAgAAAAhAJDbfCvjAAAACgEAAA8AAABkcnMv&#10;ZG93bnJldi54bWxMj01PwkAQhu8m/ofNmHiTLaTlo3ZKROLFxAAVMN6WdmwburNNd6H137ue9Dh5&#10;n7zvM8ly0I24UmdrwwjjUQCCODdFzSXC/v3lYQ7COsWFagwTwjdZWKa3N4mKC9Pzjq6ZK4UvYRsr&#10;hMq5NpbS5hVpZUemJfbZl+m0cv7sSll0qvflupGTIJhKrWr2C5Vq6bmi/JxdNEK52u0/aXtc99nH&#10;auO2a3V+O7wi3t8NT48gHA3uD4Zffa8OqXc6mQsXVjQIs/kk9ChCGEUgPLCIxlMQJ4QonC1Apon8&#10;/0L6AwAA//8DAFBLAQItABQABgAIAAAAIQC2gziS/gAAAOEBAAATAAAAAAAAAAAAAAAAAAAAAABb&#10;Q29udGVudF9UeXBlc10ueG1sUEsBAi0AFAAGAAgAAAAhADj9If/WAAAAlAEAAAsAAAAAAAAAAAAA&#10;AAAALwEAAF9yZWxzLy5yZWxzUEsBAi0AFAAGAAgAAAAhAPEsOXoxAgAAXQQAAA4AAAAAAAAAAAAA&#10;AAAALgIAAGRycy9lMm9Eb2MueG1sUEsBAi0AFAAGAAgAAAAhAJDbfCvjAAAACgEAAA8AAAAAAAAA&#10;AAAAAAAAiwQAAGRycy9kb3ducmV2LnhtbFBLBQYAAAAABAAEAPMAAACbBQAAAAA=&#10;" fillcolor="#7030a0" stroked="f" strokeweight=".5pt">
                <v:textbox>
                  <w:txbxContent>
                    <w:p w14:paraId="5620B445" w14:textId="77777777" w:rsidR="00C56915" w:rsidRPr="00FF7CA0" w:rsidRDefault="00C56915" w:rsidP="00251964">
                      <w:pPr>
                        <w:jc w:val="center"/>
                        <w:rPr>
                          <w:b/>
                          <w:bCs/>
                          <w:color w:val="FFFFFF" w:themeColor="background1"/>
                          <w:sz w:val="48"/>
                          <w:szCs w:val="48"/>
                        </w:rPr>
                      </w:pPr>
                    </w:p>
                    <w:p w14:paraId="3FB098BA" w14:textId="77777777" w:rsidR="00C56915" w:rsidRPr="00FF7CA0" w:rsidRDefault="00C56915" w:rsidP="00251964">
                      <w:pPr>
                        <w:jc w:val="center"/>
                        <w:rPr>
                          <w:b/>
                          <w:bCs/>
                          <w:color w:val="FFFFFF" w:themeColor="background1"/>
                          <w:sz w:val="48"/>
                          <w:szCs w:val="48"/>
                        </w:rPr>
                      </w:pPr>
                    </w:p>
                    <w:p w14:paraId="74DFF35B" w14:textId="5B880F6B" w:rsidR="00C56915" w:rsidRPr="00FF7CA0" w:rsidRDefault="00C56915" w:rsidP="00251964">
                      <w:pPr>
                        <w:jc w:val="center"/>
                        <w:rPr>
                          <w:b/>
                          <w:bCs/>
                          <w:color w:val="FFFFFF" w:themeColor="background1"/>
                          <w:sz w:val="48"/>
                          <w:szCs w:val="48"/>
                        </w:rPr>
                      </w:pPr>
                      <w:r w:rsidRPr="00FF7CA0">
                        <w:rPr>
                          <w:b/>
                          <w:bCs/>
                          <w:color w:val="FFFFFF" w:themeColor="background1"/>
                          <w:sz w:val="48"/>
                          <w:szCs w:val="48"/>
                        </w:rPr>
                        <w:t>Jul</w:t>
                      </w:r>
                      <w:r w:rsidR="00B23B12" w:rsidRPr="00FF7CA0">
                        <w:rPr>
                          <w:b/>
                          <w:bCs/>
                          <w:color w:val="FFFFFF" w:themeColor="background1"/>
                          <w:sz w:val="48"/>
                          <w:szCs w:val="48"/>
                        </w:rPr>
                        <w:t>ho</w:t>
                      </w:r>
                      <w:r w:rsidRPr="00FF7CA0">
                        <w:rPr>
                          <w:b/>
                          <w:bCs/>
                          <w:color w:val="FFFFFF" w:themeColor="background1"/>
                          <w:sz w:val="48"/>
                          <w:szCs w:val="48"/>
                        </w:rPr>
                        <w:t xml:space="preserve">                 2023</w:t>
                      </w:r>
                    </w:p>
                  </w:txbxContent>
                </v:textbox>
              </v:shape>
            </w:pict>
          </mc:Fallback>
        </mc:AlternateContent>
      </w:r>
    </w:p>
    <w:p w14:paraId="400771D2" w14:textId="1796D69E" w:rsidR="00B23B12" w:rsidRPr="00FF7CA0" w:rsidRDefault="00656BA9" w:rsidP="00B23B12">
      <w:pPr>
        <w:spacing w:line="276" w:lineRule="auto"/>
        <w:ind w:right="2222"/>
        <w:jc w:val="both"/>
        <w:rPr>
          <w:rFonts w:cstheme="minorHAnsi"/>
          <w:b/>
          <w:bCs/>
          <w:color w:val="1F3864" w:themeColor="accent5" w:themeShade="80"/>
          <w:sz w:val="36"/>
          <w:szCs w:val="36"/>
        </w:rPr>
      </w:pPr>
      <w:r w:rsidRPr="00FF7CA0">
        <w:rPr>
          <w:rFonts w:cstheme="minorHAnsi"/>
          <w:b/>
          <w:bCs/>
          <w:color w:val="1F3864" w:themeColor="accent5" w:themeShade="80"/>
          <w:sz w:val="36"/>
          <w:szCs w:val="36"/>
        </w:rPr>
        <w:t xml:space="preserve">Comunidade de Aprendizagem da </w:t>
      </w:r>
      <w:r w:rsidR="00B23B12" w:rsidRPr="00FF7CA0">
        <w:rPr>
          <w:rFonts w:cstheme="minorHAnsi"/>
          <w:b/>
          <w:bCs/>
          <w:color w:val="1F3864" w:themeColor="accent5" w:themeShade="80"/>
          <w:sz w:val="36"/>
          <w:szCs w:val="36"/>
        </w:rPr>
        <w:t>Educação em Emergências: Comemorações do Dia Mundial do Refugiado 2023</w:t>
      </w:r>
    </w:p>
    <w:p w14:paraId="25365822" w14:textId="2AEBA654" w:rsidR="00B23B12" w:rsidRPr="00FF7CA0" w:rsidRDefault="00B23B12" w:rsidP="00B23B12">
      <w:pPr>
        <w:spacing w:line="276" w:lineRule="auto"/>
        <w:ind w:right="2222"/>
        <w:jc w:val="both"/>
        <w:rPr>
          <w:rFonts w:cstheme="minorHAnsi"/>
          <w:color w:val="1F3864" w:themeColor="accent5" w:themeShade="80"/>
        </w:rPr>
      </w:pPr>
      <w:r w:rsidRPr="00FF7CA0">
        <w:rPr>
          <w:rFonts w:cstheme="minorHAnsi"/>
          <w:color w:val="1F3864" w:themeColor="accent5" w:themeShade="80"/>
        </w:rPr>
        <w:t>Este Resumo de Aprendizagem foi compilado pela Campanha Global pela Educação (CGE) após o webinário realizado em 20 de Junho de 2023 em comemoração ao Dia Mundial do Refugiado. O conteúdo apresentado neste Resumo de Aprendizagem é uma compilação de discussões e recomendações geradas a partir das apresentações do painel e comentários dos participantes. O resumo de aprendizagem fornece perspectivas e experiências no terreno sobre questões relacionadas a Pessoas Deslocadas Internamente (IDPs) e refugiados em várias regiões e como os desafios que eles enfrentam os privam de seu direito à educação.</w:t>
      </w:r>
    </w:p>
    <w:p w14:paraId="7A56D0D6" w14:textId="30DFE5B2" w:rsidR="009377D6" w:rsidRPr="00FF7CA0" w:rsidRDefault="009377D6" w:rsidP="00DF06F8">
      <w:pPr>
        <w:spacing w:line="276" w:lineRule="auto"/>
        <w:ind w:right="2222"/>
        <w:jc w:val="both"/>
        <w:rPr>
          <w:rFonts w:cstheme="minorHAnsi"/>
          <w:b/>
          <w:bCs/>
          <w:color w:val="1F3864" w:themeColor="accent5" w:themeShade="80"/>
          <w:sz w:val="32"/>
          <w:szCs w:val="32"/>
        </w:rPr>
        <w:sectPr w:rsidR="009377D6" w:rsidRPr="00FF7CA0" w:rsidSect="00C56915">
          <w:type w:val="continuous"/>
          <w:pgSz w:w="11906" w:h="16838"/>
          <w:pgMar w:top="1440" w:right="1440" w:bottom="1440" w:left="1440" w:header="708" w:footer="170" w:gutter="0"/>
          <w:cols w:space="708"/>
          <w:titlePg/>
          <w:docGrid w:linePitch="360"/>
        </w:sectPr>
      </w:pPr>
    </w:p>
    <w:p w14:paraId="1B167550" w14:textId="77777777" w:rsidR="008244CA" w:rsidRPr="00FF7CA0" w:rsidRDefault="008244CA" w:rsidP="00DF06F8">
      <w:pPr>
        <w:spacing w:after="0" w:line="276" w:lineRule="auto"/>
        <w:jc w:val="both"/>
        <w:rPr>
          <w:rFonts w:cstheme="minorHAnsi"/>
          <w:b/>
          <w:color w:val="002060"/>
          <w:sz w:val="32"/>
          <w:szCs w:val="32"/>
        </w:rPr>
        <w:sectPr w:rsidR="008244CA" w:rsidRPr="00FF7CA0" w:rsidSect="00C56915">
          <w:type w:val="continuous"/>
          <w:pgSz w:w="11906" w:h="16838"/>
          <w:pgMar w:top="1440" w:right="1440" w:bottom="1440" w:left="1440" w:header="680" w:footer="0" w:gutter="0"/>
          <w:cols w:space="708"/>
          <w:titlePg/>
          <w:docGrid w:linePitch="360"/>
        </w:sectPr>
      </w:pPr>
    </w:p>
    <w:p w14:paraId="455BF673" w14:textId="77777777" w:rsidR="00FB034D" w:rsidRDefault="00FB034D" w:rsidP="00B23B12">
      <w:pPr>
        <w:spacing w:after="0" w:line="276" w:lineRule="auto"/>
        <w:ind w:right="-330"/>
        <w:contextualSpacing/>
        <w:jc w:val="both"/>
        <w:rPr>
          <w:rFonts w:cstheme="minorHAnsi"/>
          <w:b/>
          <w:bCs/>
          <w:color w:val="002060"/>
          <w:sz w:val="32"/>
          <w:szCs w:val="32"/>
        </w:rPr>
      </w:pPr>
    </w:p>
    <w:p w14:paraId="60C58452" w14:textId="62B1BB67" w:rsidR="00B23B12" w:rsidRPr="00FF7CA0" w:rsidRDefault="00B23B12" w:rsidP="00B23B12">
      <w:pPr>
        <w:spacing w:after="0" w:line="276" w:lineRule="auto"/>
        <w:ind w:right="-330"/>
        <w:contextualSpacing/>
        <w:jc w:val="both"/>
        <w:rPr>
          <w:rFonts w:eastAsia="Calibri" w:cs="Calibri"/>
          <w:b/>
          <w:bCs/>
          <w:sz w:val="24"/>
          <w:szCs w:val="24"/>
        </w:rPr>
      </w:pPr>
      <w:r w:rsidRPr="00FF7CA0">
        <w:rPr>
          <w:rFonts w:cstheme="minorHAnsi"/>
          <w:b/>
          <w:bCs/>
          <w:color w:val="002060"/>
          <w:sz w:val="32"/>
          <w:szCs w:val="32"/>
        </w:rPr>
        <w:lastRenderedPageBreak/>
        <w:t>Sobre o webinário</w:t>
      </w:r>
    </w:p>
    <w:p w14:paraId="7C037EFD" w14:textId="77777777" w:rsidR="00B23B12" w:rsidRPr="00FF7CA0" w:rsidRDefault="00B23B12" w:rsidP="00B23B12">
      <w:pPr>
        <w:spacing w:after="0" w:line="276" w:lineRule="auto"/>
        <w:ind w:right="-330"/>
        <w:contextualSpacing/>
        <w:jc w:val="both"/>
        <w:rPr>
          <w:rFonts w:eastAsia="Calibri" w:cs="Calibri"/>
          <w:color w:val="002060"/>
          <w:sz w:val="24"/>
          <w:szCs w:val="24"/>
        </w:rPr>
      </w:pPr>
      <w:bookmarkStart w:id="1" w:name="_GoBack"/>
      <w:bookmarkEnd w:id="1"/>
      <w:r w:rsidRPr="00FF7CA0">
        <w:rPr>
          <w:rFonts w:eastAsia="Calibri" w:cs="Calibri"/>
          <w:color w:val="002060"/>
          <w:sz w:val="24"/>
          <w:szCs w:val="24"/>
        </w:rPr>
        <w:t>O webinário de comemoração do Dia Mundial do Refugiado de 2023 reuniu membros nacionais e regionais da CGE, parceiros e outras partes interessadas para discutir se e como o deslocamento molda as oportunidades de educação. Mais especificamente, o webinário explorou se e como conflitos, violência, abusos de direitos humanos, meio-ambiente e emergências relacionadas a mudanças ambientais afectam os direitos das pessoas à educação.</w:t>
      </w:r>
    </w:p>
    <w:p w14:paraId="2D2BA241" w14:textId="77777777" w:rsidR="00B23B12" w:rsidRPr="00FF7CA0" w:rsidRDefault="00B23B12" w:rsidP="00B23B12">
      <w:pPr>
        <w:spacing w:after="0" w:line="276" w:lineRule="auto"/>
        <w:ind w:right="-330"/>
        <w:contextualSpacing/>
        <w:jc w:val="both"/>
        <w:rPr>
          <w:rFonts w:eastAsia="Calibri" w:cs="Calibri"/>
          <w:color w:val="002060"/>
          <w:sz w:val="24"/>
          <w:szCs w:val="24"/>
        </w:rPr>
      </w:pPr>
    </w:p>
    <w:p w14:paraId="7DFC5247" w14:textId="77777777" w:rsidR="00B23B12" w:rsidRPr="00FF7CA0" w:rsidRDefault="00B23B12" w:rsidP="00B23B12">
      <w:pPr>
        <w:spacing w:after="0" w:line="276" w:lineRule="auto"/>
        <w:ind w:right="-330"/>
        <w:contextualSpacing/>
        <w:jc w:val="both"/>
        <w:rPr>
          <w:rFonts w:eastAsia="Calibri" w:cs="Calibri"/>
          <w:color w:val="002060"/>
          <w:sz w:val="24"/>
          <w:szCs w:val="24"/>
        </w:rPr>
      </w:pPr>
      <w:r w:rsidRPr="00FF7CA0">
        <w:rPr>
          <w:rFonts w:eastAsia="Calibri" w:cs="Calibri"/>
          <w:color w:val="002060"/>
          <w:sz w:val="24"/>
          <w:szCs w:val="24"/>
        </w:rPr>
        <w:t>O webinário forneceu uma plataforma na qual vários palestrantes e especialistas de quatro países e regiões diferentes reflectiram sobre o impacto da crise dos refugiados no direito à educação em seus países e regiões. Os palestrantes incluem Patricia Gainza do Espaço Vermelho Sem Fronteiras e a membro da Campanha Latino Americana pelo Direito à Educação (CLADE), Giulia McPherson do Serviço Jesuíta para Refugiados - USA, Ahmed Badawy da Fundação Egípcia pelos Direitos dos Refugiados, e a membro da ACEA, Adeleke Damian-Mary da Sociedade Civil da Coalizão de Acção pela Educação para Todos (CSACEFA), Macarena Romero Álvaro CGE-Espanha. O evento foi moderado por Luis Eduardo Pérez Murcia, Assessor de Política e Pesquisa da CGE.</w:t>
      </w:r>
    </w:p>
    <w:p w14:paraId="11DD0190" w14:textId="3A7CBB8D" w:rsidR="005B2A32" w:rsidRPr="00FF7CA0" w:rsidRDefault="00B23B12" w:rsidP="00B23B12">
      <w:pPr>
        <w:spacing w:after="0" w:line="276" w:lineRule="auto"/>
        <w:jc w:val="both"/>
        <w:rPr>
          <w:rFonts w:cstheme="minorHAnsi"/>
          <w:color w:val="1F3864" w:themeColor="accent5" w:themeShade="80"/>
        </w:rPr>
      </w:pPr>
      <w:r w:rsidRPr="00FF7CA0">
        <w:rPr>
          <w:rFonts w:cstheme="minorHAnsi"/>
          <w:noProof/>
          <w:color w:val="1F3864" w:themeColor="accent5" w:themeShade="80"/>
          <w:lang w:val="en-ZW" w:eastAsia="en-ZW"/>
        </w:rPr>
        <mc:AlternateContent>
          <mc:Choice Requires="wps">
            <w:drawing>
              <wp:anchor distT="0" distB="0" distL="114300" distR="114300" simplePos="0" relativeHeight="251674624" behindDoc="0" locked="0" layoutInCell="1" allowOverlap="1" wp14:anchorId="4C4EADFD" wp14:editId="5DD06316">
                <wp:simplePos x="0" y="0"/>
                <wp:positionH relativeFrom="column">
                  <wp:posOffset>76200</wp:posOffset>
                </wp:positionH>
                <wp:positionV relativeFrom="paragraph">
                  <wp:posOffset>135255</wp:posOffset>
                </wp:positionV>
                <wp:extent cx="5530215" cy="2457450"/>
                <wp:effectExtent l="19050" t="19050" r="13335" b="19050"/>
                <wp:wrapNone/>
                <wp:docPr id="1317452364" name="Text Box 1"/>
                <wp:cNvGraphicFramePr/>
                <a:graphic xmlns:a="http://schemas.openxmlformats.org/drawingml/2006/main">
                  <a:graphicData uri="http://schemas.microsoft.com/office/word/2010/wordprocessingShape">
                    <wps:wsp>
                      <wps:cNvSpPr txBox="1"/>
                      <wps:spPr>
                        <a:xfrm>
                          <a:off x="0" y="0"/>
                          <a:ext cx="5530215" cy="2457450"/>
                        </a:xfrm>
                        <a:prstGeom prst="rect">
                          <a:avLst/>
                        </a:prstGeom>
                        <a:solidFill>
                          <a:schemeClr val="lt1"/>
                        </a:solidFill>
                        <a:ln w="38100">
                          <a:solidFill>
                            <a:srgbClr val="7030A0"/>
                          </a:solidFill>
                          <a:prstDash val="solid"/>
                        </a:ln>
                      </wps:spPr>
                      <wps:txbx>
                        <w:txbxContent>
                          <w:p w14:paraId="10AF738D" w14:textId="38398798" w:rsidR="002775D6" w:rsidRPr="00FF7CA0" w:rsidRDefault="00B23B12" w:rsidP="00B23B12">
                            <w:pPr>
                              <w:spacing w:after="240" w:line="276" w:lineRule="auto"/>
                              <w:ind w:left="357" w:hanging="357"/>
                              <w:jc w:val="both"/>
                              <w:rPr>
                                <w:b/>
                                <w:bCs/>
                                <w:color w:val="002060"/>
                                <w:sz w:val="32"/>
                                <w:szCs w:val="32"/>
                              </w:rPr>
                            </w:pPr>
                            <w:r w:rsidRPr="00FF7CA0">
                              <w:rPr>
                                <w:b/>
                                <w:bCs/>
                                <w:color w:val="002060"/>
                                <w:sz w:val="32"/>
                                <w:szCs w:val="32"/>
                              </w:rPr>
                              <w:t>Principais conclusões</w:t>
                            </w:r>
                          </w:p>
                          <w:p w14:paraId="7A7AECBA" w14:textId="3ECD7075" w:rsidR="00B23B12" w:rsidRPr="00FF7CA0" w:rsidRDefault="00B23B12" w:rsidP="00B23B12">
                            <w:pPr>
                              <w:pStyle w:val="ListParagraph"/>
                              <w:numPr>
                                <w:ilvl w:val="0"/>
                                <w:numId w:val="22"/>
                              </w:numPr>
                              <w:spacing w:after="240"/>
                              <w:ind w:left="357" w:hanging="357"/>
                              <w:jc w:val="both"/>
                              <w:rPr>
                                <w:rFonts w:cstheme="minorHAnsi"/>
                                <w:color w:val="002060"/>
                              </w:rPr>
                            </w:pPr>
                            <w:r w:rsidRPr="00FF7CA0">
                              <w:rPr>
                                <w:rFonts w:cstheme="minorHAnsi"/>
                                <w:color w:val="002060"/>
                              </w:rPr>
                              <w:t>O evento de aprendizagem envolveu com sucesso os membros da CGE e reflectiu sobre os desafios enfrentados pelos deslocados internamente e populações refugiadas para desfrutar do direito à educação, e avançar o objectivo da Comunidade de Aprendizagem da Educação em Emergências.</w:t>
                            </w:r>
                          </w:p>
                          <w:p w14:paraId="58D88658" w14:textId="400A63CD" w:rsidR="00B23B12" w:rsidRPr="00FF7CA0" w:rsidRDefault="00B23B12" w:rsidP="00B23B12">
                            <w:pPr>
                              <w:pStyle w:val="ListParagraph"/>
                              <w:numPr>
                                <w:ilvl w:val="0"/>
                                <w:numId w:val="22"/>
                              </w:numPr>
                              <w:spacing w:after="240"/>
                              <w:ind w:left="357" w:hanging="357"/>
                              <w:jc w:val="both"/>
                              <w:rPr>
                                <w:rFonts w:cstheme="minorHAnsi"/>
                                <w:color w:val="002060"/>
                              </w:rPr>
                            </w:pPr>
                            <w:r w:rsidRPr="00FF7CA0">
                              <w:rPr>
                                <w:rFonts w:cstheme="minorHAnsi"/>
                                <w:color w:val="002060"/>
                              </w:rPr>
                              <w:t>Experiências e práticas comuns sobre como os governos nacionais e locais abordam os desafios de garantir o direito à educação para deslocados internamente e populações refugiadas foram compartilhadas.</w:t>
                            </w:r>
                          </w:p>
                          <w:p w14:paraId="70F05516" w14:textId="68AE2ED5" w:rsidR="002775D6" w:rsidRPr="00FF7CA0" w:rsidRDefault="00B23B12" w:rsidP="00B23B12">
                            <w:pPr>
                              <w:pStyle w:val="ListParagraph"/>
                              <w:numPr>
                                <w:ilvl w:val="0"/>
                                <w:numId w:val="22"/>
                              </w:numPr>
                              <w:spacing w:after="240"/>
                              <w:ind w:left="357" w:hanging="357"/>
                              <w:jc w:val="both"/>
                              <w:rPr>
                                <w:rFonts w:cstheme="minorHAnsi"/>
                                <w:color w:val="002060"/>
                              </w:rPr>
                            </w:pPr>
                            <w:r w:rsidRPr="00FF7CA0">
                              <w:rPr>
                                <w:rFonts w:cstheme="minorHAnsi"/>
                                <w:color w:val="002060"/>
                              </w:rPr>
                              <w:t>Boas práticas de como as Organizações da Sociedade Civil (OSCs) e as coalizões nacionais podem defender o direito dos deslocados internamente e refugiados à educação também foram compartilhadas.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4EADFD" id="Text Box 1" o:spid="_x0000_s1028" type="#_x0000_t202" style="position:absolute;left:0;text-align:left;margin-left:6pt;margin-top:10.65pt;width:435.45pt;height:1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4iSQIAAJ8EAAAOAAAAZHJzL2Uyb0RvYy54bWysVEtv2zAMvg/YfxB0X2znsXZBnCJLkGFA&#10;0RZIh54VWY4FyKImKbGzXz9KjvPodhp2kUmR4uPjR88e2lqRg7BOgs5pNkgpEZpDIfUupz9e15/u&#10;KXGe6YIp0CKnR+How/zjh1ljpmIIFahCWIJBtJs2JqeV92aaJI5XomZuAEZoNJZga+ZRtbuksKzB&#10;6LVKhmn6OWnAFsYCF87h7aoz0nmMX5aC++eydMITlVOszcfTxnMbzmQ+Y9OdZaaS/FQG+4cqaiY1&#10;Jj2HWjHPyN7KP0LVkltwUPoBhzqBspRcxB6wmyx9182mYkbEXhAcZ84wuf8Xlj8dNubFEt9+hRYH&#10;GABpjJs6vAz9tKWtwxcrJWhHCI9n2ETrCcfLyWSUDrMJJRxtw/HkbjyJwCaX58Y6/01ATYKQU4tz&#10;iXCxw6PzmBJde5eQzYGSxVoqFZXABbFUlhwYTlH5WCS+uPFSmjQ5Hd1naRoj3xid3W3PAe7SUbro&#10;C7xxCyWsmKu6RNEU8MBUSuPngkuQfLttiSyw4x6zLRRHhNJCxzJn+FpixEfm/AuzSCtED1fFP+NR&#10;KsBy4SRRUoH99bf74I/TRislDdI0p+7nnllBifqukQdfsvE48DoqCP0QFXtt2V5b9L5eAmKY4VIa&#10;HsXg71UvlhbqN9yoRciKJqY55s6p78Wl75YHN5KLxSI6IZMN8496Y3gIHWYWkHxt35g1p4l7JMsT&#10;9IRm03eD73zDSw2LvYdSRlYEnDtUT/DjFsR5nDY2rNm1Hr0u/5X5bwAAAP//AwBQSwMEFAAGAAgA&#10;AAAhAGuKZArdAAAACQEAAA8AAABkcnMvZG93bnJldi54bWxMj8FOwzAQRO9I/IO1SNyo06SCNMSp&#10;EIgicWvhA5x4GwfsdbDdJvTrMSc4jmY086bezNawE/owOBKwXGTAkDqnBuoFvL8935TAQpSkpHGE&#10;Ar4xwKa5vKhlpdxEOzztY89SCYVKCtAxjhXnodNoZVi4ESl5B+etjEn6nisvp1RuDc+z7JZbOVBa&#10;0HLER43d5/5oBXy5O3waX73RL8V2+zGt2nN+9kJcX80P98AizvEvDL/4CR2axNS6I6nATNJ5uhIF&#10;5MsCWPLLMl8DawWssrIA3tT8/4PmBwAA//8DAFBLAQItABQABgAIAAAAIQC2gziS/gAAAOEBAAAT&#10;AAAAAAAAAAAAAAAAAAAAAABbQ29udGVudF9UeXBlc10ueG1sUEsBAi0AFAAGAAgAAAAhADj9If/W&#10;AAAAlAEAAAsAAAAAAAAAAAAAAAAALwEAAF9yZWxzLy5yZWxzUEsBAi0AFAAGAAgAAAAhAHgrriJJ&#10;AgAAnwQAAA4AAAAAAAAAAAAAAAAALgIAAGRycy9lMm9Eb2MueG1sUEsBAi0AFAAGAAgAAAAhAGuK&#10;ZArdAAAACQEAAA8AAAAAAAAAAAAAAAAAowQAAGRycy9kb3ducmV2LnhtbFBLBQYAAAAABAAEAPMA&#10;AACtBQAAAAA=&#10;" fillcolor="white [3201]" strokecolor="#7030a0" strokeweight="3pt">
                <v:textbox>
                  <w:txbxContent>
                    <w:p w14:paraId="10AF738D" w14:textId="38398798" w:rsidR="002775D6" w:rsidRPr="00FF7CA0" w:rsidRDefault="00B23B12" w:rsidP="00B23B12">
                      <w:pPr>
                        <w:spacing w:after="240" w:line="276" w:lineRule="auto"/>
                        <w:ind w:left="357" w:hanging="357"/>
                        <w:jc w:val="both"/>
                        <w:rPr>
                          <w:b/>
                          <w:bCs/>
                          <w:color w:val="002060"/>
                          <w:sz w:val="32"/>
                          <w:szCs w:val="32"/>
                        </w:rPr>
                      </w:pPr>
                      <w:r w:rsidRPr="00FF7CA0">
                        <w:rPr>
                          <w:b/>
                          <w:bCs/>
                          <w:color w:val="002060"/>
                          <w:sz w:val="32"/>
                          <w:szCs w:val="32"/>
                        </w:rPr>
                        <w:t>Principais conclusões</w:t>
                      </w:r>
                    </w:p>
                    <w:p w14:paraId="7A7AECBA" w14:textId="3ECD7075" w:rsidR="00B23B12" w:rsidRPr="00FF7CA0" w:rsidRDefault="00B23B12" w:rsidP="00B23B12">
                      <w:pPr>
                        <w:pStyle w:val="ListParagraph"/>
                        <w:numPr>
                          <w:ilvl w:val="0"/>
                          <w:numId w:val="22"/>
                        </w:numPr>
                        <w:spacing w:after="240"/>
                        <w:ind w:left="357" w:hanging="357"/>
                        <w:jc w:val="both"/>
                        <w:rPr>
                          <w:rFonts w:cstheme="minorHAnsi"/>
                          <w:color w:val="002060"/>
                        </w:rPr>
                      </w:pPr>
                      <w:r w:rsidRPr="00FF7CA0">
                        <w:rPr>
                          <w:rFonts w:cstheme="minorHAnsi"/>
                          <w:color w:val="002060"/>
                        </w:rPr>
                        <w:t>O evento de aprendizagem envolveu com sucesso os membros da CGE e reflectiu sobre os desafios enfrentados pelos deslocados internamente e populações refugiadas para desfrutar do direito à educação, e avançar o objectivo da Comunidade de Aprendizagem da Educação em Emergências.</w:t>
                      </w:r>
                    </w:p>
                    <w:p w14:paraId="58D88658" w14:textId="400A63CD" w:rsidR="00B23B12" w:rsidRPr="00FF7CA0" w:rsidRDefault="00B23B12" w:rsidP="00B23B12">
                      <w:pPr>
                        <w:pStyle w:val="ListParagraph"/>
                        <w:numPr>
                          <w:ilvl w:val="0"/>
                          <w:numId w:val="22"/>
                        </w:numPr>
                        <w:spacing w:after="240"/>
                        <w:ind w:left="357" w:hanging="357"/>
                        <w:jc w:val="both"/>
                        <w:rPr>
                          <w:rFonts w:cstheme="minorHAnsi"/>
                          <w:color w:val="002060"/>
                        </w:rPr>
                      </w:pPr>
                      <w:r w:rsidRPr="00FF7CA0">
                        <w:rPr>
                          <w:rFonts w:cstheme="minorHAnsi"/>
                          <w:color w:val="002060"/>
                        </w:rPr>
                        <w:t>Experiências e práticas comuns sobre como os governos nacionais e locais abordam os desafios de garantir o direito à educação para deslocados internamente e populações refugiadas foram compartilhadas.</w:t>
                      </w:r>
                    </w:p>
                    <w:p w14:paraId="70F05516" w14:textId="68AE2ED5" w:rsidR="002775D6" w:rsidRPr="00FF7CA0" w:rsidRDefault="00B23B12" w:rsidP="00B23B12">
                      <w:pPr>
                        <w:pStyle w:val="ListParagraph"/>
                        <w:numPr>
                          <w:ilvl w:val="0"/>
                          <w:numId w:val="22"/>
                        </w:numPr>
                        <w:spacing w:after="240"/>
                        <w:ind w:left="357" w:hanging="357"/>
                        <w:jc w:val="both"/>
                        <w:rPr>
                          <w:rFonts w:cstheme="minorHAnsi"/>
                          <w:color w:val="002060"/>
                        </w:rPr>
                      </w:pPr>
                      <w:r w:rsidRPr="00FF7CA0">
                        <w:rPr>
                          <w:rFonts w:cstheme="minorHAnsi"/>
                          <w:color w:val="002060"/>
                        </w:rPr>
                        <w:t>Boas práticas de como as Organizações da Sociedade Civil (OSCs) e as coalizões nacionais podem defender o direito dos deslocados internamente e refugiados à educação também foram compartilhadas.</w:t>
                      </w:r>
                    </w:p>
                  </w:txbxContent>
                </v:textbox>
              </v:shape>
            </w:pict>
          </mc:Fallback>
        </mc:AlternateContent>
      </w:r>
    </w:p>
    <w:p w14:paraId="7E35C3E1" w14:textId="13518C36" w:rsidR="002775D6" w:rsidRPr="00FF7CA0" w:rsidRDefault="002775D6" w:rsidP="00DF06F8">
      <w:pPr>
        <w:spacing w:line="276" w:lineRule="auto"/>
        <w:jc w:val="both"/>
        <w:rPr>
          <w:rFonts w:cstheme="minorHAnsi"/>
          <w:color w:val="1F3864" w:themeColor="accent5" w:themeShade="80"/>
        </w:rPr>
      </w:pPr>
    </w:p>
    <w:p w14:paraId="3227125D" w14:textId="77777777" w:rsidR="002775D6" w:rsidRPr="00FF7CA0" w:rsidRDefault="002775D6" w:rsidP="00DF06F8">
      <w:pPr>
        <w:spacing w:line="276" w:lineRule="auto"/>
        <w:jc w:val="both"/>
        <w:rPr>
          <w:rFonts w:cstheme="minorHAnsi"/>
          <w:color w:val="1F3864" w:themeColor="accent5" w:themeShade="80"/>
        </w:rPr>
      </w:pPr>
    </w:p>
    <w:p w14:paraId="159C51E0" w14:textId="77777777" w:rsidR="002775D6" w:rsidRPr="00FF7CA0" w:rsidRDefault="002775D6" w:rsidP="00DF06F8">
      <w:pPr>
        <w:spacing w:line="276" w:lineRule="auto"/>
        <w:jc w:val="both"/>
        <w:rPr>
          <w:rFonts w:cstheme="minorHAnsi"/>
          <w:color w:val="1F3864" w:themeColor="accent5" w:themeShade="80"/>
        </w:rPr>
      </w:pPr>
    </w:p>
    <w:p w14:paraId="262FBA4B" w14:textId="77777777" w:rsidR="002775D6" w:rsidRPr="00FF7CA0" w:rsidRDefault="002775D6" w:rsidP="00DF06F8">
      <w:pPr>
        <w:spacing w:line="276" w:lineRule="auto"/>
        <w:jc w:val="both"/>
        <w:rPr>
          <w:rFonts w:cstheme="minorHAnsi"/>
          <w:color w:val="1F3864" w:themeColor="accent5" w:themeShade="80"/>
        </w:rPr>
      </w:pPr>
    </w:p>
    <w:p w14:paraId="01E63B1C" w14:textId="77777777" w:rsidR="002775D6" w:rsidRPr="00FF7CA0" w:rsidRDefault="002775D6" w:rsidP="00DF06F8">
      <w:pPr>
        <w:spacing w:line="276" w:lineRule="auto"/>
        <w:jc w:val="both"/>
        <w:rPr>
          <w:rFonts w:cstheme="minorHAnsi"/>
          <w:color w:val="1F3864" w:themeColor="accent5" w:themeShade="80"/>
        </w:rPr>
      </w:pPr>
    </w:p>
    <w:p w14:paraId="704682B5" w14:textId="77777777" w:rsidR="002775D6" w:rsidRPr="00FF7CA0" w:rsidRDefault="002775D6" w:rsidP="00DF06F8">
      <w:pPr>
        <w:spacing w:line="276" w:lineRule="auto"/>
        <w:jc w:val="both"/>
        <w:rPr>
          <w:rFonts w:cstheme="minorHAnsi"/>
          <w:color w:val="1F3864" w:themeColor="accent5" w:themeShade="80"/>
        </w:rPr>
      </w:pPr>
    </w:p>
    <w:p w14:paraId="1E4DB96E" w14:textId="77777777" w:rsidR="002775D6" w:rsidRPr="00FF7CA0" w:rsidRDefault="002775D6" w:rsidP="00DF06F8">
      <w:pPr>
        <w:spacing w:line="276" w:lineRule="auto"/>
        <w:jc w:val="both"/>
        <w:rPr>
          <w:rFonts w:cstheme="minorHAnsi"/>
          <w:color w:val="1F3864" w:themeColor="accent5" w:themeShade="80"/>
        </w:rPr>
      </w:pPr>
    </w:p>
    <w:p w14:paraId="7D1B032A" w14:textId="77777777" w:rsidR="00251964" w:rsidRPr="00FF7CA0" w:rsidRDefault="00251964" w:rsidP="00DF06F8">
      <w:pPr>
        <w:spacing w:after="0" w:line="276" w:lineRule="auto"/>
        <w:jc w:val="both"/>
        <w:rPr>
          <w:rFonts w:cstheme="minorHAnsi"/>
          <w:color w:val="002060"/>
        </w:rPr>
      </w:pPr>
    </w:p>
    <w:p w14:paraId="3994397B" w14:textId="77777777" w:rsidR="00D569D4" w:rsidRPr="00FF7CA0" w:rsidRDefault="00D569D4" w:rsidP="00DF06F8">
      <w:pPr>
        <w:spacing w:after="0" w:line="276" w:lineRule="auto"/>
        <w:jc w:val="both"/>
        <w:rPr>
          <w:rFonts w:cstheme="minorHAnsi"/>
          <w:b/>
          <w:color w:val="1F3864" w:themeColor="accent5" w:themeShade="80"/>
          <w:sz w:val="32"/>
          <w:szCs w:val="32"/>
        </w:rPr>
      </w:pPr>
    </w:p>
    <w:p w14:paraId="10554CCF" w14:textId="5B34968E" w:rsidR="006C7F72" w:rsidRPr="00FF7CA0" w:rsidRDefault="00B23B12" w:rsidP="00D569D4">
      <w:pPr>
        <w:spacing w:line="276" w:lineRule="auto"/>
        <w:jc w:val="both"/>
        <w:rPr>
          <w:rFonts w:cstheme="minorHAnsi"/>
          <w:b/>
          <w:bCs/>
          <w:color w:val="1F3864" w:themeColor="accent5" w:themeShade="80"/>
          <w:sz w:val="32"/>
          <w:szCs w:val="32"/>
        </w:rPr>
      </w:pPr>
      <w:r w:rsidRPr="00FF7CA0">
        <w:rPr>
          <w:rFonts w:cstheme="minorHAnsi"/>
          <w:b/>
          <w:bCs/>
          <w:color w:val="1F3864" w:themeColor="accent5" w:themeShade="80"/>
          <w:sz w:val="32"/>
          <w:szCs w:val="32"/>
        </w:rPr>
        <w:t>Análise contextual</w:t>
      </w:r>
    </w:p>
    <w:p w14:paraId="33706011" w14:textId="61716242" w:rsidR="0094002D" w:rsidRPr="00FF7CA0" w:rsidRDefault="00B23B12" w:rsidP="00DF06F8">
      <w:pPr>
        <w:spacing w:line="276" w:lineRule="auto"/>
        <w:jc w:val="both"/>
        <w:rPr>
          <w:rFonts w:cstheme="minorHAnsi"/>
          <w:b/>
          <w:color w:val="1F3864" w:themeColor="accent5" w:themeShade="80"/>
          <w:sz w:val="32"/>
          <w:szCs w:val="32"/>
        </w:rPr>
      </w:pPr>
      <w:r w:rsidRPr="00FF7CA0">
        <w:rPr>
          <w:rFonts w:cstheme="minorHAnsi"/>
          <w:color w:val="1F3864" w:themeColor="accent5" w:themeShade="80"/>
        </w:rPr>
        <w:t>Globalmente, conflitos, violência, abusos dos direitos humanos, meio-ambiente e mudanças ambientais forçaram milhões de pessoas a deixar suas comunidades e lares em busca de segurança. Os números mais recentes para pessoas deslocadas internamente revelam que, até o final de 2022, havia 71,1 milhões de pessoas deslocadas internamente em todo o mundo, 62,5 milhões como resultado de conflitos e violência e 8,7 milhões como resultado de desastres. A África Subsaariana, Oriente Médio e Norte da África e Sul da Ásia são as regiões mais afectadas. O conflito em curso na Ucrânia forçou 5,9 milhões de pessoas a se mudarem e o país se tornou a situação de deslocamento de conflito que mais cresce no mundo</w:t>
      </w:r>
      <w:r w:rsidR="00872F28" w:rsidRPr="00FF7CA0">
        <w:rPr>
          <w:rStyle w:val="FootnoteReference"/>
          <w:rFonts w:cstheme="minorHAnsi"/>
          <w:color w:val="1F3864" w:themeColor="accent5" w:themeShade="80"/>
        </w:rPr>
        <w:footnoteReference w:id="1"/>
      </w:r>
      <w:r w:rsidR="0094002D" w:rsidRPr="00FF7CA0">
        <w:rPr>
          <w:rFonts w:cstheme="minorHAnsi"/>
          <w:color w:val="1F3864" w:themeColor="accent5" w:themeShade="80"/>
        </w:rPr>
        <w:t xml:space="preserve">. </w:t>
      </w:r>
      <w:r w:rsidR="00F82B27" w:rsidRPr="00FF7CA0">
        <w:rPr>
          <w:rFonts w:cstheme="minorHAnsi"/>
          <w:color w:val="1F3864" w:themeColor="accent5" w:themeShade="80"/>
        </w:rPr>
        <w:t xml:space="preserve">Em termos de refugiados, o número foi estimado em 32,5 em meados de 2022 e o número de </w:t>
      </w:r>
      <w:r w:rsidR="00F82B27" w:rsidRPr="00FF7CA0">
        <w:rPr>
          <w:rFonts w:cstheme="minorHAnsi"/>
          <w:color w:val="1F3864" w:themeColor="accent5" w:themeShade="80"/>
        </w:rPr>
        <w:lastRenderedPageBreak/>
        <w:t>requerentes de asilo atingiu 4,9 milhões. Setenta e dois por cento dos refugiados vêm de apenas cinco países: República Árabe da Síria, Venezuela, Ucrânia, Afeganistão e Sudão do Sul</w:t>
      </w:r>
      <w:r w:rsidR="00C93C20" w:rsidRPr="00FF7CA0">
        <w:rPr>
          <w:rStyle w:val="FootnoteReference"/>
          <w:rFonts w:cstheme="minorHAnsi"/>
          <w:color w:val="1F3864" w:themeColor="accent5" w:themeShade="80"/>
        </w:rPr>
        <w:footnoteReference w:id="2"/>
      </w:r>
      <w:r w:rsidR="0094002D" w:rsidRPr="00FF7CA0">
        <w:rPr>
          <w:rFonts w:cstheme="minorHAnsi"/>
          <w:color w:val="1F3864" w:themeColor="accent5" w:themeShade="80"/>
        </w:rPr>
        <w:t xml:space="preserve">. </w:t>
      </w:r>
    </w:p>
    <w:p w14:paraId="12E08DBA" w14:textId="2BA6BB5E" w:rsidR="00F82B27" w:rsidRPr="00FF7CA0" w:rsidRDefault="00F82B27" w:rsidP="00F82B27">
      <w:pPr>
        <w:spacing w:after="0" w:line="276" w:lineRule="auto"/>
        <w:jc w:val="both"/>
        <w:rPr>
          <w:rFonts w:cstheme="minorHAnsi"/>
          <w:color w:val="1F3864" w:themeColor="accent5" w:themeShade="80"/>
        </w:rPr>
      </w:pPr>
      <w:r w:rsidRPr="00FF7CA0">
        <w:rPr>
          <w:rFonts w:cstheme="minorHAnsi"/>
          <w:color w:val="1F3864" w:themeColor="accent5" w:themeShade="80"/>
        </w:rPr>
        <w:t>O deslocamento, seja dentro ou fora das fronteiras nacionais, perturba o direito das pessoas à educação. Pessoas deslocadas internamente, refugiados, requerentes de asilo e apátridas lutam para ter acesso à educação e continuar seus estudos. Para ilustrar isto, até 2021, apenas 3% dos refugiados tiveram acesso ao ensino superior, um número muito abaixo da média global de matrículas no ensino superior para populações não refugiadas, que é de 39%</w:t>
      </w:r>
      <w:r w:rsidR="00DC0D48" w:rsidRPr="00FF7CA0">
        <w:rPr>
          <w:rStyle w:val="FootnoteReference"/>
          <w:rFonts w:cstheme="minorHAnsi"/>
          <w:color w:val="1F3864" w:themeColor="accent5" w:themeShade="80"/>
        </w:rPr>
        <w:footnoteReference w:id="3"/>
      </w:r>
      <w:r w:rsidRPr="00FF7CA0">
        <w:rPr>
          <w:rFonts w:cstheme="minorHAnsi"/>
          <w:color w:val="1F3864" w:themeColor="accent5" w:themeShade="80"/>
        </w:rPr>
        <w:t xml:space="preserve">. Assim, a Comunidade de Aprendizagem da </w:t>
      </w:r>
      <w:r w:rsidRPr="00FF7CA0">
        <w:rPr>
          <w:rFonts w:cstheme="minorHAnsi"/>
          <w:i/>
          <w:iCs/>
          <w:color w:val="1F3864" w:themeColor="accent5" w:themeShade="80"/>
        </w:rPr>
        <w:t>Educação em Emergências da Campanha Global pela Educação</w:t>
      </w:r>
      <w:r w:rsidRPr="00FF7CA0">
        <w:rPr>
          <w:rFonts w:cstheme="minorHAnsi"/>
          <w:color w:val="1F3864" w:themeColor="accent5" w:themeShade="80"/>
        </w:rPr>
        <w:t xml:space="preserve"> reuniu seus membros e parceiros para comemorar o </w:t>
      </w:r>
      <w:r w:rsidRPr="00FF7CA0">
        <w:rPr>
          <w:rFonts w:cstheme="minorHAnsi"/>
          <w:b/>
          <w:bCs/>
          <w:color w:val="1F3864" w:themeColor="accent5" w:themeShade="80"/>
        </w:rPr>
        <w:t>Dia Mundial do Refugiado de 2023</w:t>
      </w:r>
      <w:r w:rsidRPr="00FF7CA0">
        <w:rPr>
          <w:rFonts w:cstheme="minorHAnsi"/>
          <w:color w:val="1F3864" w:themeColor="accent5" w:themeShade="80"/>
        </w:rPr>
        <w:t>. Esta foi uma oportunidade para a CGE reconhecer os múltiplos impactos do deslocamento na vida das pessoas e, mais especificamente, entender melhor como a migração forçada afecta o direito à educação dos deslocados internamente e refugiados. A defesa e a campanha pelo direito das pessoas deslocadas à educação e, mais amplamente, pelas pessoas que vivem em emergências é uma das prioridades da CGE, conforme declarado em seu plano estratégico 2023-2027.</w:t>
      </w:r>
    </w:p>
    <w:p w14:paraId="2F6CA117" w14:textId="77777777" w:rsidR="006C7F72" w:rsidRPr="00FF7CA0" w:rsidRDefault="006C7F72" w:rsidP="00DF06F8">
      <w:pPr>
        <w:spacing w:after="0" w:line="276" w:lineRule="auto"/>
        <w:jc w:val="both"/>
        <w:rPr>
          <w:rFonts w:cstheme="minorHAnsi"/>
          <w:color w:val="1F3864" w:themeColor="accent5" w:themeShade="80"/>
        </w:rPr>
      </w:pPr>
    </w:p>
    <w:p w14:paraId="210B2DD8" w14:textId="1F4D3DA4" w:rsidR="00391A04" w:rsidRPr="00FF7CA0" w:rsidRDefault="00391A04" w:rsidP="00391A04">
      <w:pPr>
        <w:spacing w:after="0" w:line="276" w:lineRule="auto"/>
        <w:jc w:val="both"/>
        <w:rPr>
          <w:rFonts w:cstheme="minorHAnsi"/>
          <w:b/>
          <w:bCs/>
          <w:color w:val="1F3864" w:themeColor="accent5" w:themeShade="80"/>
          <w:sz w:val="32"/>
          <w:szCs w:val="32"/>
        </w:rPr>
      </w:pPr>
      <w:r w:rsidRPr="00FF7CA0">
        <w:rPr>
          <w:rFonts w:cstheme="minorHAnsi"/>
          <w:b/>
          <w:bCs/>
          <w:color w:val="1F3864" w:themeColor="accent5" w:themeShade="80"/>
          <w:sz w:val="32"/>
          <w:szCs w:val="32"/>
        </w:rPr>
        <w:t>O que significa o Dia Mundial do Refugiado e sua importância para várias partes interessadas?</w:t>
      </w:r>
    </w:p>
    <w:p w14:paraId="756CA9DF" w14:textId="44EA7941" w:rsidR="00827285" w:rsidRPr="00FF7CA0" w:rsidRDefault="00827285" w:rsidP="00DF06F8">
      <w:pPr>
        <w:spacing w:after="0" w:line="276" w:lineRule="auto"/>
        <w:jc w:val="both"/>
        <w:rPr>
          <w:rFonts w:cstheme="minorHAnsi"/>
          <w:color w:val="1F3864" w:themeColor="accent5" w:themeShade="80"/>
        </w:rPr>
      </w:pPr>
    </w:p>
    <w:p w14:paraId="59889A54" w14:textId="002DB238" w:rsidR="00307162" w:rsidRPr="00FF7CA0" w:rsidRDefault="00307162" w:rsidP="00307162">
      <w:pPr>
        <w:spacing w:after="0" w:line="276" w:lineRule="auto"/>
        <w:jc w:val="both"/>
        <w:rPr>
          <w:rFonts w:cstheme="minorHAnsi"/>
          <w:color w:val="1F3864" w:themeColor="accent5" w:themeShade="80"/>
        </w:rPr>
      </w:pPr>
      <w:r w:rsidRPr="00FF7CA0">
        <w:rPr>
          <w:rFonts w:cstheme="minorHAnsi"/>
          <w:color w:val="1F3864" w:themeColor="accent5" w:themeShade="80"/>
        </w:rPr>
        <w:t>Conflitos, violações dos direitos humanos e desastres fazem com que as pessoas fujam de suas casas, muitas delas mulheres e crianças. Na tentativa de perceber o que significam as celebrações/comemorações no âmbito do Dia Mundial do Refugiado para os membros e parceiros da CGE que assistiram ao webinário, destacou-se que este dia:</w:t>
      </w:r>
    </w:p>
    <w:p w14:paraId="64BDCAE4" w14:textId="68955C0F" w:rsidR="00A65371" w:rsidRPr="00FF7CA0" w:rsidRDefault="00A65371" w:rsidP="00DF06F8">
      <w:pPr>
        <w:spacing w:after="0" w:line="276" w:lineRule="auto"/>
        <w:jc w:val="both"/>
        <w:rPr>
          <w:rFonts w:cstheme="minorHAnsi"/>
          <w:color w:val="1F3864" w:themeColor="accent5" w:themeShade="80"/>
        </w:rPr>
      </w:pPr>
    </w:p>
    <w:p w14:paraId="261653F1" w14:textId="7AF0BE43" w:rsidR="00127D83" w:rsidRPr="00FF7CA0" w:rsidRDefault="00127D83" w:rsidP="008B71CF">
      <w:pPr>
        <w:pStyle w:val="ListParagraph"/>
        <w:numPr>
          <w:ilvl w:val="0"/>
          <w:numId w:val="14"/>
        </w:numPr>
        <w:spacing w:after="0" w:line="276" w:lineRule="auto"/>
        <w:jc w:val="both"/>
        <w:rPr>
          <w:rFonts w:cstheme="minorHAnsi"/>
          <w:color w:val="1F3864" w:themeColor="accent5" w:themeShade="80"/>
        </w:rPr>
      </w:pPr>
      <w:r w:rsidRPr="00FF7CA0">
        <w:rPr>
          <w:rFonts w:cstheme="minorHAnsi"/>
          <w:color w:val="1F3864" w:themeColor="accent5" w:themeShade="80"/>
        </w:rPr>
        <w:t>É um evento marcante que oferece uma oportunidade para os membros da CGE e partes interessadas discutirem os problemas e desafios enfrentados pelos deslocados internamente e refugiados em todo o mundo e prescreverem soluções para as crises.</w:t>
      </w:r>
    </w:p>
    <w:p w14:paraId="419F1EB1" w14:textId="5FB55F5E" w:rsidR="00127D83" w:rsidRPr="00FF7CA0" w:rsidRDefault="00127D83" w:rsidP="008B71CF">
      <w:pPr>
        <w:pStyle w:val="ListParagraph"/>
        <w:numPr>
          <w:ilvl w:val="0"/>
          <w:numId w:val="14"/>
        </w:numPr>
        <w:spacing w:after="0" w:line="276" w:lineRule="auto"/>
        <w:jc w:val="both"/>
        <w:rPr>
          <w:rFonts w:cstheme="minorHAnsi"/>
          <w:color w:val="1F3864" w:themeColor="accent5" w:themeShade="80"/>
        </w:rPr>
      </w:pPr>
      <w:r w:rsidRPr="00FF7CA0">
        <w:rPr>
          <w:rFonts w:cstheme="minorHAnsi"/>
          <w:color w:val="1F3864" w:themeColor="accent5" w:themeShade="80"/>
        </w:rPr>
        <w:t>Oferece a várias partes interessadas a oportunidade de celebrar a resiliência das IDPs (Pessoas Deslocadas Internamente) e refugiados diante de conflitos, violência, abusos dos direitos humanos, meio-ambiente e emergências relacionadas à mudança ambiental e como estes, combinados, afectaram seu direito à educação.</w:t>
      </w:r>
    </w:p>
    <w:p w14:paraId="10694A7D" w14:textId="60826094" w:rsidR="00127D83" w:rsidRPr="00FF7CA0" w:rsidRDefault="00127D83" w:rsidP="008B71CF">
      <w:pPr>
        <w:pStyle w:val="ListParagraph"/>
        <w:numPr>
          <w:ilvl w:val="0"/>
          <w:numId w:val="14"/>
        </w:numPr>
        <w:spacing w:after="0" w:line="276" w:lineRule="auto"/>
        <w:jc w:val="both"/>
        <w:rPr>
          <w:rFonts w:cstheme="minorHAnsi"/>
          <w:color w:val="1F3864" w:themeColor="accent5" w:themeShade="80"/>
        </w:rPr>
      </w:pPr>
      <w:r w:rsidRPr="00FF7CA0">
        <w:rPr>
          <w:rFonts w:cstheme="minorHAnsi"/>
          <w:color w:val="1F3864" w:themeColor="accent5" w:themeShade="80"/>
        </w:rPr>
        <w:t>Dedica tempo para pensarmos nas pessoas que foram deslocadas involuntariamente e se afastaram de suas casas, escolas e separadas de seus entes queridos, apreciar a riqueza de várias culturas quando os deslocados internamente e refugiados são integrados em novas comunidades, reconhecer a educação como um direito e não um privilégio que deve ser acessível a todos, que inclui deslocados internamente e refugiados, para que ninguém seja deixado para trás.</w:t>
      </w:r>
    </w:p>
    <w:p w14:paraId="325B5D40" w14:textId="52F0E24A" w:rsidR="00127D83" w:rsidRPr="00FF7CA0" w:rsidRDefault="00127D83" w:rsidP="008B71CF">
      <w:pPr>
        <w:pStyle w:val="ListParagraph"/>
        <w:numPr>
          <w:ilvl w:val="0"/>
          <w:numId w:val="14"/>
        </w:numPr>
        <w:spacing w:after="0" w:line="276" w:lineRule="auto"/>
        <w:jc w:val="both"/>
        <w:rPr>
          <w:rFonts w:cstheme="minorHAnsi"/>
          <w:color w:val="1F3864" w:themeColor="accent5" w:themeShade="80"/>
        </w:rPr>
      </w:pPr>
      <w:r w:rsidRPr="00FF7CA0">
        <w:rPr>
          <w:rFonts w:cstheme="minorHAnsi"/>
          <w:color w:val="1F3864" w:themeColor="accent5" w:themeShade="80"/>
        </w:rPr>
        <w:t>Chama a atenção do mundo para as necessidades e expectativas dos deslocados internamente e refugiados, para que mais recursos sejam alocados para ajudá-los a continuar sua educação em todos os níveis.</w:t>
      </w:r>
    </w:p>
    <w:p w14:paraId="761530CC" w14:textId="1350FA13" w:rsidR="00127D83" w:rsidRPr="00FF7CA0" w:rsidRDefault="00127D83" w:rsidP="008B71CF">
      <w:pPr>
        <w:pStyle w:val="ListParagraph"/>
        <w:numPr>
          <w:ilvl w:val="0"/>
          <w:numId w:val="14"/>
        </w:numPr>
        <w:spacing w:after="0" w:line="276" w:lineRule="auto"/>
        <w:jc w:val="both"/>
        <w:rPr>
          <w:rFonts w:cstheme="minorHAnsi"/>
          <w:color w:val="1F3864" w:themeColor="accent5" w:themeShade="80"/>
        </w:rPr>
      </w:pPr>
      <w:r w:rsidRPr="00FF7CA0">
        <w:rPr>
          <w:rFonts w:cstheme="minorHAnsi"/>
          <w:color w:val="1F3864" w:themeColor="accent5" w:themeShade="80"/>
        </w:rPr>
        <w:t>É usado como uma janela para destacar a crise humanitária que nos cerca e como ela tira o direito à educação de deslocados internamente e refugiados.</w:t>
      </w:r>
    </w:p>
    <w:p w14:paraId="195AC2A7" w14:textId="25FDE611" w:rsidR="00251964" w:rsidRPr="00FF7CA0" w:rsidRDefault="00251964" w:rsidP="00EE6CB6">
      <w:pPr>
        <w:spacing w:after="0" w:line="276" w:lineRule="auto"/>
        <w:ind w:left="360"/>
        <w:jc w:val="both"/>
        <w:rPr>
          <w:rFonts w:cstheme="minorHAnsi"/>
          <w:b/>
          <w:color w:val="7030A0"/>
          <w:sz w:val="48"/>
          <w:szCs w:val="48"/>
        </w:rPr>
        <w:sectPr w:rsidR="00251964" w:rsidRPr="00FF7CA0" w:rsidSect="00C56915">
          <w:type w:val="continuous"/>
          <w:pgSz w:w="11906" w:h="16838"/>
          <w:pgMar w:top="1440" w:right="1080" w:bottom="1440" w:left="1080" w:header="680" w:footer="0" w:gutter="0"/>
          <w:cols w:space="708"/>
          <w:titlePg/>
          <w:docGrid w:linePitch="360"/>
        </w:sectPr>
      </w:pPr>
    </w:p>
    <w:p w14:paraId="49EA4587" w14:textId="7DE8482E" w:rsidR="00251964" w:rsidRPr="00FF7CA0" w:rsidRDefault="00141732" w:rsidP="005939EF">
      <w:pPr>
        <w:spacing w:after="0" w:line="276" w:lineRule="auto"/>
        <w:jc w:val="both"/>
        <w:rPr>
          <w:rFonts w:cstheme="minorHAnsi"/>
          <w:b/>
          <w:bCs/>
          <w:color w:val="002060"/>
          <w:sz w:val="48"/>
          <w:szCs w:val="48"/>
        </w:rPr>
      </w:pPr>
      <w:r w:rsidRPr="00FF7CA0">
        <w:rPr>
          <w:rFonts w:cstheme="minorHAnsi"/>
          <w:b/>
          <w:bCs/>
          <w:color w:val="002060"/>
          <w:sz w:val="48"/>
          <w:szCs w:val="48"/>
        </w:rPr>
        <w:lastRenderedPageBreak/>
        <w:t>Experiências e práticas contextuais</w:t>
      </w:r>
    </w:p>
    <w:p w14:paraId="3B7A231C" w14:textId="77777777" w:rsidR="00251964" w:rsidRPr="00FF7CA0" w:rsidRDefault="00251964" w:rsidP="00DF06F8">
      <w:pPr>
        <w:spacing w:after="0" w:line="276" w:lineRule="auto"/>
        <w:jc w:val="both"/>
        <w:rPr>
          <w:rFonts w:cstheme="minorHAnsi"/>
          <w:b/>
          <w:color w:val="7030A0"/>
          <w:sz w:val="24"/>
          <w:szCs w:val="24"/>
        </w:rPr>
      </w:pPr>
      <w:r w:rsidRPr="00FF7CA0">
        <w:rPr>
          <w:rFonts w:cstheme="minorHAnsi"/>
          <w:b/>
          <w:noProof/>
          <w:sz w:val="24"/>
          <w:szCs w:val="24"/>
          <w:lang w:val="en-ZW" w:eastAsia="en-ZW"/>
        </w:rPr>
        <mc:AlternateContent>
          <mc:Choice Requires="wps">
            <w:drawing>
              <wp:anchor distT="0" distB="0" distL="114300" distR="114300" simplePos="0" relativeHeight="251663360" behindDoc="0" locked="0" layoutInCell="1" allowOverlap="1" wp14:anchorId="4929D4E4" wp14:editId="0B975EB3">
                <wp:simplePos x="0" y="0"/>
                <wp:positionH relativeFrom="column">
                  <wp:posOffset>-9525</wp:posOffset>
                </wp:positionH>
                <wp:positionV relativeFrom="paragraph">
                  <wp:posOffset>124460</wp:posOffset>
                </wp:positionV>
                <wp:extent cx="6375043" cy="8582025"/>
                <wp:effectExtent l="0" t="0" r="6985" b="9525"/>
                <wp:wrapNone/>
                <wp:docPr id="398413907" name="Text Box 4"/>
                <wp:cNvGraphicFramePr/>
                <a:graphic xmlns:a="http://schemas.openxmlformats.org/drawingml/2006/main">
                  <a:graphicData uri="http://schemas.microsoft.com/office/word/2010/wordprocessingShape">
                    <wps:wsp>
                      <wps:cNvSpPr txBox="1"/>
                      <wps:spPr>
                        <a:xfrm>
                          <a:off x="0" y="0"/>
                          <a:ext cx="6375043" cy="8582025"/>
                        </a:xfrm>
                        <a:prstGeom prst="rect">
                          <a:avLst/>
                        </a:prstGeom>
                        <a:solidFill>
                          <a:srgbClr val="70AD47">
                            <a:lumMod val="20000"/>
                            <a:lumOff val="80000"/>
                          </a:srgbClr>
                        </a:solidFill>
                        <a:ln w="6350">
                          <a:noFill/>
                        </a:ln>
                      </wps:spPr>
                      <wps:txbx>
                        <w:txbxContent>
                          <w:p w14:paraId="4C615E79" w14:textId="7DCC907F" w:rsidR="00C56915" w:rsidRPr="00FF7CA0" w:rsidRDefault="00C3510D" w:rsidP="00A67607">
                            <w:pPr>
                              <w:spacing w:after="0" w:line="276" w:lineRule="auto"/>
                              <w:jc w:val="both"/>
                              <w:rPr>
                                <w:rFonts w:cstheme="minorHAnsi"/>
                                <w:b/>
                                <w:color w:val="002060"/>
                              </w:rPr>
                            </w:pPr>
                            <w:r w:rsidRPr="00FF7CA0">
                              <w:rPr>
                                <w:rFonts w:cstheme="minorHAnsi"/>
                                <w:b/>
                                <w:color w:val="002060"/>
                              </w:rPr>
                              <w:t>Educação para Refugiados na América Latina: Campanha Latino Americana pelo Direito à Educação (CLADE)</w:t>
                            </w:r>
                            <w:r w:rsidR="005073B7" w:rsidRPr="00FF7CA0">
                              <w:rPr>
                                <w:rFonts w:cstheme="minorHAnsi"/>
                                <w:b/>
                                <w:color w:val="002060"/>
                              </w:rPr>
                              <w:t>.</w:t>
                            </w:r>
                          </w:p>
                          <w:p w14:paraId="745C1CE4" w14:textId="5191AB08" w:rsidR="001D2017" w:rsidRPr="00FF7CA0" w:rsidRDefault="001D2017" w:rsidP="00A67607">
                            <w:pPr>
                              <w:spacing w:after="0" w:line="276" w:lineRule="auto"/>
                              <w:jc w:val="both"/>
                              <w:rPr>
                                <w:rFonts w:cstheme="minorHAnsi"/>
                                <w:color w:val="002060"/>
                              </w:rPr>
                            </w:pPr>
                            <w:r w:rsidRPr="00FF7CA0">
                              <w:rPr>
                                <w:rFonts w:cstheme="minorHAnsi"/>
                                <w:color w:val="002060"/>
                              </w:rPr>
                              <w:t>Como uma rede de organizações da sociedade civil, presente em 18 países da América Latina e Caribe (LAC), a CLADE promove acções de mobilização social e advocacia em defesa do direito humano à educação transformadora, pública, laica e gratuita para todos. A LAC enfrenta a presença de 20 milhões de deslocados na região, agravada por um forte crescimento do número de refugiados na Colômbia, Peru e Equador, enquanto os pedidos de ajuda internacional crescem notavelmente. A Venezuela tem o maior número, registando 5,7 milhões de refugiados e migrantes espalhados pela região. As manchetes geralmente se concentram em pessoas que se mudam para os EUA, enquanto a maioria dos 20 milhões se estabelece em outros países da LAC, como México e Brasil.</w:t>
                            </w:r>
                          </w:p>
                          <w:p w14:paraId="0B3F8405" w14:textId="77777777" w:rsidR="00C56915" w:rsidRPr="00FF7CA0" w:rsidRDefault="00C56915" w:rsidP="00A67607">
                            <w:pPr>
                              <w:spacing w:after="0" w:line="276" w:lineRule="auto"/>
                              <w:jc w:val="both"/>
                              <w:rPr>
                                <w:rFonts w:cstheme="minorHAnsi"/>
                                <w:color w:val="002060"/>
                              </w:rPr>
                            </w:pPr>
                          </w:p>
                          <w:p w14:paraId="5BBCA7B2" w14:textId="76BF1381" w:rsidR="00B00299" w:rsidRPr="00FF7CA0" w:rsidRDefault="00B00299" w:rsidP="00A67607">
                            <w:pPr>
                              <w:spacing w:after="0" w:line="276" w:lineRule="auto"/>
                              <w:jc w:val="both"/>
                              <w:rPr>
                                <w:rFonts w:cstheme="minorHAnsi"/>
                                <w:bCs/>
                                <w:color w:val="002060"/>
                              </w:rPr>
                            </w:pPr>
                            <w:r w:rsidRPr="00FF7CA0">
                              <w:rPr>
                                <w:rFonts w:cstheme="minorHAnsi"/>
                                <w:bCs/>
                                <w:color w:val="002060"/>
                              </w:rPr>
                              <w:t>Estas realidades contextuais aumentam a demanda da CLADE e de seus membros para lidar com esta crescente crise humanitária e defender o acesso à educação na região. Alguns dos desafios que perpetuam o impacto incluem:</w:t>
                            </w:r>
                          </w:p>
                          <w:p w14:paraId="1EB85AC8" w14:textId="6F7A4EB9" w:rsidR="00C56915" w:rsidRPr="00FF7CA0" w:rsidRDefault="00C56915" w:rsidP="00A67607">
                            <w:pPr>
                              <w:spacing w:after="0" w:line="276" w:lineRule="auto"/>
                              <w:jc w:val="both"/>
                              <w:rPr>
                                <w:rFonts w:cstheme="minorHAnsi"/>
                                <w:color w:val="002060"/>
                              </w:rPr>
                            </w:pPr>
                          </w:p>
                          <w:p w14:paraId="186A40AA" w14:textId="5D9BF5C3" w:rsidR="00867AD3" w:rsidRPr="00FF7CA0" w:rsidRDefault="00867AD3" w:rsidP="00A67607">
                            <w:pPr>
                              <w:numPr>
                                <w:ilvl w:val="0"/>
                                <w:numId w:val="2"/>
                              </w:numPr>
                              <w:spacing w:after="0" w:line="276" w:lineRule="auto"/>
                              <w:jc w:val="both"/>
                              <w:rPr>
                                <w:rFonts w:cstheme="minorHAnsi"/>
                                <w:color w:val="002060"/>
                              </w:rPr>
                            </w:pPr>
                            <w:r w:rsidRPr="00FF7CA0">
                              <w:rPr>
                                <w:rFonts w:cstheme="minorHAnsi"/>
                                <w:color w:val="002060"/>
                              </w:rPr>
                              <w:t>Falta de ajuda internacional para mitigar a crise dos refugiados e garantir o acesso à educação para deslocados internamente e refugiados;</w:t>
                            </w:r>
                          </w:p>
                          <w:p w14:paraId="3F3F7D0B" w14:textId="279ABE6F" w:rsidR="00867AD3" w:rsidRPr="00FF7CA0" w:rsidRDefault="00867AD3" w:rsidP="00A67607">
                            <w:pPr>
                              <w:numPr>
                                <w:ilvl w:val="0"/>
                                <w:numId w:val="2"/>
                              </w:numPr>
                              <w:spacing w:after="0" w:line="276" w:lineRule="auto"/>
                              <w:jc w:val="both"/>
                              <w:rPr>
                                <w:rFonts w:cstheme="minorHAnsi"/>
                                <w:color w:val="002060"/>
                              </w:rPr>
                            </w:pPr>
                            <w:r w:rsidRPr="00FF7CA0">
                              <w:rPr>
                                <w:rFonts w:cstheme="minorHAnsi"/>
                                <w:color w:val="002060"/>
                              </w:rPr>
                              <w:t>Falta de acesso a deslocados internamente e refugiados que muitas vezes ficam presos em áreas totalmente inóspitas, como no meio da selva;</w:t>
                            </w:r>
                          </w:p>
                          <w:p w14:paraId="01ACED2F" w14:textId="6CE82315" w:rsidR="00867AD3" w:rsidRPr="00FF7CA0" w:rsidRDefault="00867AD3" w:rsidP="00A67607">
                            <w:pPr>
                              <w:numPr>
                                <w:ilvl w:val="0"/>
                                <w:numId w:val="2"/>
                              </w:numPr>
                              <w:spacing w:after="0" w:line="276" w:lineRule="auto"/>
                              <w:jc w:val="both"/>
                              <w:rPr>
                                <w:rFonts w:cstheme="minorHAnsi"/>
                                <w:color w:val="002060"/>
                              </w:rPr>
                            </w:pPr>
                            <w:r w:rsidRPr="00FF7CA0">
                              <w:rPr>
                                <w:rFonts w:cstheme="minorHAnsi"/>
                                <w:color w:val="002060"/>
                              </w:rPr>
                              <w:t>Falta de documentação e identificação, pois a maioria dos deslocados internamente e refugiados deixaram suas casas sem nada porque suas casas e pertences foram destruídos;</w:t>
                            </w:r>
                          </w:p>
                          <w:p w14:paraId="6213E3E9" w14:textId="5721236F" w:rsidR="00867AD3" w:rsidRPr="00FF7CA0" w:rsidRDefault="00867AD3" w:rsidP="00A67607">
                            <w:pPr>
                              <w:numPr>
                                <w:ilvl w:val="0"/>
                                <w:numId w:val="2"/>
                              </w:numPr>
                              <w:spacing w:after="0" w:line="276" w:lineRule="auto"/>
                              <w:jc w:val="both"/>
                              <w:rPr>
                                <w:rFonts w:cstheme="minorHAnsi"/>
                                <w:color w:val="002060"/>
                              </w:rPr>
                            </w:pPr>
                            <w:r w:rsidRPr="00FF7CA0">
                              <w:rPr>
                                <w:rFonts w:cstheme="minorHAnsi"/>
                                <w:color w:val="002060"/>
                              </w:rPr>
                              <w:t>Relatos de violência, extorsão, recrutamento e estupro por gangues de refugiados e deslocados internamente;</w:t>
                            </w:r>
                          </w:p>
                          <w:p w14:paraId="301B588F" w14:textId="54992692" w:rsidR="00867AD3" w:rsidRPr="00FF7CA0" w:rsidRDefault="00867AD3" w:rsidP="00A67607">
                            <w:pPr>
                              <w:numPr>
                                <w:ilvl w:val="0"/>
                                <w:numId w:val="2"/>
                              </w:numPr>
                              <w:spacing w:after="0" w:line="276" w:lineRule="auto"/>
                              <w:jc w:val="both"/>
                              <w:rPr>
                                <w:rFonts w:cstheme="minorHAnsi"/>
                                <w:color w:val="002060"/>
                              </w:rPr>
                            </w:pPr>
                            <w:r w:rsidRPr="00FF7CA0">
                              <w:rPr>
                                <w:rFonts w:cstheme="minorHAnsi"/>
                                <w:color w:val="002060"/>
                              </w:rPr>
                              <w:t>Dificuldades linguísticas e barreiras culturais;</w:t>
                            </w:r>
                          </w:p>
                          <w:p w14:paraId="24213A8C" w14:textId="792D2972" w:rsidR="00867AD3" w:rsidRPr="00FF7CA0" w:rsidRDefault="00867AD3" w:rsidP="00A67607">
                            <w:pPr>
                              <w:numPr>
                                <w:ilvl w:val="0"/>
                                <w:numId w:val="2"/>
                              </w:numPr>
                              <w:spacing w:after="0" w:line="276" w:lineRule="auto"/>
                              <w:jc w:val="both"/>
                              <w:rPr>
                                <w:rFonts w:cstheme="minorHAnsi"/>
                                <w:color w:val="002060"/>
                              </w:rPr>
                            </w:pPr>
                            <w:r w:rsidRPr="00FF7CA0">
                              <w:rPr>
                                <w:rFonts w:cstheme="minorHAnsi"/>
                                <w:color w:val="002060"/>
                              </w:rPr>
                              <w:t>Deficiências ou deficiências do sistema de reconhecimento, validação e acreditação da aprendizagem;</w:t>
                            </w:r>
                          </w:p>
                          <w:p w14:paraId="29CFC31C" w14:textId="63E47298" w:rsidR="00867AD3" w:rsidRPr="00FF7CA0" w:rsidRDefault="00867AD3" w:rsidP="00A67607">
                            <w:pPr>
                              <w:numPr>
                                <w:ilvl w:val="0"/>
                                <w:numId w:val="2"/>
                              </w:numPr>
                              <w:spacing w:after="0" w:line="276" w:lineRule="auto"/>
                              <w:jc w:val="both"/>
                              <w:rPr>
                                <w:rFonts w:cstheme="minorHAnsi"/>
                                <w:color w:val="002060"/>
                              </w:rPr>
                            </w:pPr>
                            <w:r w:rsidRPr="00FF7CA0">
                              <w:rPr>
                                <w:rFonts w:cstheme="minorHAnsi"/>
                                <w:color w:val="002060"/>
                              </w:rPr>
                              <w:t xml:space="preserve">A xenofobia e a discriminação prevalecem nas áreas receptoras, pois a maioria das comunidades sente que está </w:t>
                            </w:r>
                            <w:r w:rsidR="00541FC6" w:rsidRPr="00FF7CA0">
                              <w:rPr>
                                <w:rFonts w:cstheme="minorHAnsi"/>
                                <w:color w:val="002060"/>
                              </w:rPr>
                              <w:t>a ser</w:t>
                            </w:r>
                            <w:r w:rsidRPr="00FF7CA0">
                              <w:rPr>
                                <w:rFonts w:cstheme="minorHAnsi"/>
                                <w:color w:val="002060"/>
                              </w:rPr>
                              <w:t xml:space="preserve"> privada de seus recursos quando são alocados para deslocados internamente e refugiados;</w:t>
                            </w:r>
                          </w:p>
                          <w:p w14:paraId="227CD022" w14:textId="537E7F53" w:rsidR="00867AD3" w:rsidRPr="00FF7CA0" w:rsidRDefault="00867AD3" w:rsidP="00A67607">
                            <w:pPr>
                              <w:numPr>
                                <w:ilvl w:val="0"/>
                                <w:numId w:val="2"/>
                              </w:numPr>
                              <w:spacing w:after="0" w:line="276" w:lineRule="auto"/>
                              <w:jc w:val="both"/>
                              <w:rPr>
                                <w:rFonts w:cstheme="minorHAnsi"/>
                                <w:color w:val="002060"/>
                              </w:rPr>
                            </w:pPr>
                            <w:r w:rsidRPr="00FF7CA0">
                              <w:rPr>
                                <w:rFonts w:cstheme="minorHAnsi"/>
                                <w:color w:val="002060"/>
                              </w:rPr>
                              <w:t>Infra-estrutura educacional limitada para acomodar os deslocados internamente e refugiados; e</w:t>
                            </w:r>
                          </w:p>
                          <w:p w14:paraId="1728A47C" w14:textId="4DDFEFF6" w:rsidR="00C56915" w:rsidRPr="00FF7CA0" w:rsidRDefault="00867AD3" w:rsidP="00A67607">
                            <w:pPr>
                              <w:numPr>
                                <w:ilvl w:val="0"/>
                                <w:numId w:val="2"/>
                              </w:numPr>
                              <w:spacing w:after="0" w:line="276" w:lineRule="auto"/>
                              <w:jc w:val="both"/>
                              <w:rPr>
                                <w:rFonts w:cstheme="minorHAnsi"/>
                                <w:color w:val="002060"/>
                              </w:rPr>
                            </w:pPr>
                            <w:r w:rsidRPr="00FF7CA0">
                              <w:rPr>
                                <w:rFonts w:cstheme="minorHAnsi"/>
                                <w:color w:val="002060"/>
                              </w:rPr>
                              <w:t>Pobreza e desnutrição.</w:t>
                            </w:r>
                          </w:p>
                          <w:p w14:paraId="74F44B2C" w14:textId="77777777" w:rsidR="00C84E40" w:rsidRPr="00FF7CA0" w:rsidRDefault="00C84E40" w:rsidP="00A67607">
                            <w:pPr>
                              <w:spacing w:after="0" w:line="276" w:lineRule="auto"/>
                              <w:ind w:left="720"/>
                              <w:jc w:val="both"/>
                              <w:rPr>
                                <w:rFonts w:cstheme="minorHAnsi"/>
                                <w:color w:val="002060"/>
                              </w:rPr>
                            </w:pPr>
                          </w:p>
                          <w:p w14:paraId="2B9F8A95" w14:textId="6370C323" w:rsidR="00A3504D" w:rsidRPr="00FF7CA0" w:rsidRDefault="00A3504D" w:rsidP="00A67607">
                            <w:pPr>
                              <w:spacing w:line="276" w:lineRule="auto"/>
                              <w:jc w:val="both"/>
                              <w:rPr>
                                <w:rFonts w:cstheme="minorHAnsi"/>
                                <w:color w:val="002060"/>
                              </w:rPr>
                            </w:pPr>
                            <w:r w:rsidRPr="00FF7CA0">
                              <w:rPr>
                                <w:rFonts w:cstheme="minorHAnsi"/>
                                <w:color w:val="002060"/>
                              </w:rPr>
                              <w:t>Para reduzir alguns dos desafios e problemas que os deslocados internamente e refugiados encontram no acesso à educação, a Espaço Vermelho Sem Fronteiras, em colaboração com a CLADE, toma várias medidas das quais lições podem ser extraídas, que inclui:</w:t>
                            </w:r>
                          </w:p>
                          <w:p w14:paraId="22944B2D" w14:textId="4CA44298" w:rsidR="00A3504D" w:rsidRPr="00FF7CA0" w:rsidRDefault="00A3504D" w:rsidP="00A67607">
                            <w:pPr>
                              <w:pStyle w:val="ListParagraph"/>
                              <w:numPr>
                                <w:ilvl w:val="0"/>
                                <w:numId w:val="23"/>
                              </w:numPr>
                              <w:spacing w:line="276" w:lineRule="auto"/>
                              <w:jc w:val="both"/>
                              <w:rPr>
                                <w:rFonts w:cstheme="minorHAnsi"/>
                                <w:color w:val="002060"/>
                              </w:rPr>
                            </w:pPr>
                            <w:r w:rsidRPr="00FF7CA0">
                              <w:rPr>
                                <w:rFonts w:cstheme="minorHAnsi"/>
                                <w:color w:val="002060"/>
                              </w:rPr>
                              <w:t xml:space="preserve">Lojas da Cidadania que promovem a integração social e cultural de crianças e adolescentes migrantes e refugiados, que valoriza a diversidade cultural através da </w:t>
                            </w:r>
                            <w:r w:rsidR="00FC1484" w:rsidRPr="00FF7CA0">
                              <w:rPr>
                                <w:rFonts w:cstheme="minorHAnsi"/>
                                <w:color w:val="002060"/>
                              </w:rPr>
                              <w:t xml:space="preserve">orientação </w:t>
                            </w:r>
                            <w:r w:rsidR="00292502" w:rsidRPr="00FF7CA0">
                              <w:rPr>
                                <w:rFonts w:cstheme="minorHAnsi"/>
                                <w:color w:val="002060"/>
                              </w:rPr>
                              <w:t>d</w:t>
                            </w:r>
                            <w:r w:rsidRPr="00FF7CA0">
                              <w:rPr>
                                <w:rFonts w:cstheme="minorHAnsi"/>
                                <w:color w:val="002060"/>
                              </w:rPr>
                              <w:t xml:space="preserve">a cultura </w:t>
                            </w:r>
                            <w:r w:rsidR="00292502" w:rsidRPr="00FF7CA0">
                              <w:rPr>
                                <w:rFonts w:cstheme="minorHAnsi"/>
                                <w:color w:val="002060"/>
                              </w:rPr>
                              <w:t>pela</w:t>
                            </w:r>
                            <w:r w:rsidRPr="00FF7CA0">
                              <w:rPr>
                                <w:rFonts w:cstheme="minorHAnsi"/>
                                <w:color w:val="002060"/>
                              </w:rPr>
                              <w:t xml:space="preserve"> paz na escola, comunidade e família nas regiões do Brás e Guaianases, em São Paulo (SP).</w:t>
                            </w:r>
                          </w:p>
                          <w:p w14:paraId="2E14B70B" w14:textId="44283C36" w:rsidR="00A3504D" w:rsidRPr="00FF7CA0" w:rsidRDefault="00A3504D" w:rsidP="00A67607">
                            <w:pPr>
                              <w:pStyle w:val="ListParagraph"/>
                              <w:numPr>
                                <w:ilvl w:val="0"/>
                                <w:numId w:val="23"/>
                              </w:numPr>
                              <w:spacing w:line="276" w:lineRule="auto"/>
                              <w:jc w:val="both"/>
                              <w:rPr>
                                <w:rFonts w:cstheme="minorHAnsi"/>
                                <w:color w:val="002060"/>
                              </w:rPr>
                            </w:pPr>
                            <w:r w:rsidRPr="00FF7CA0">
                              <w:rPr>
                                <w:rFonts w:cstheme="minorHAnsi"/>
                                <w:color w:val="002060"/>
                              </w:rPr>
                              <w:t>A formação vocacional e artesanal para deslocados internamente e refugiados tem as ferramentas necessárias para entrar no mercado de trabalho nos países em que obtiveram asilo.</w:t>
                            </w:r>
                          </w:p>
                          <w:p w14:paraId="6BBEF596" w14:textId="639B69E5" w:rsidR="00A3504D" w:rsidRPr="00FF7CA0" w:rsidRDefault="00A3504D" w:rsidP="00A67607">
                            <w:pPr>
                              <w:pStyle w:val="ListParagraph"/>
                              <w:numPr>
                                <w:ilvl w:val="0"/>
                                <w:numId w:val="23"/>
                              </w:numPr>
                              <w:spacing w:line="276" w:lineRule="auto"/>
                              <w:jc w:val="both"/>
                              <w:rPr>
                                <w:rFonts w:cstheme="minorHAnsi"/>
                                <w:color w:val="002060"/>
                              </w:rPr>
                            </w:pPr>
                            <w:r w:rsidRPr="00FF7CA0">
                              <w:rPr>
                                <w:rFonts w:cstheme="minorHAnsi"/>
                                <w:color w:val="002060"/>
                              </w:rPr>
                              <w:t>Ensinar português gratuitamente a imigrantes e refugiados no Brasil para facilitar a sua integração, aprendizagem e comunicação no país de acolhimento.</w:t>
                            </w:r>
                          </w:p>
                          <w:p w14:paraId="0D3AF28E" w14:textId="17E07E78" w:rsidR="00E131A7" w:rsidRPr="00FF7CA0" w:rsidRDefault="00E131A7" w:rsidP="00E131A7">
                            <w:pPr>
                              <w:spacing w:line="276" w:lineRule="auto"/>
                              <w:jc w:val="both"/>
                              <w:rPr>
                                <w:rFonts w:cstheme="minorHAnsi"/>
                                <w:color w:val="002060"/>
                              </w:rPr>
                            </w:pPr>
                          </w:p>
                          <w:p w14:paraId="68B255D4" w14:textId="681ED512" w:rsidR="00C56915" w:rsidRPr="00FF7CA0" w:rsidRDefault="00C56915" w:rsidP="00B67A01">
                            <w:pPr>
                              <w:pStyle w:val="ListParagraph"/>
                              <w:numPr>
                                <w:ilvl w:val="0"/>
                                <w:numId w:val="15"/>
                              </w:numPr>
                              <w:spacing w:line="276" w:lineRule="auto"/>
                              <w:jc w:val="both"/>
                              <w:rPr>
                                <w:rFonts w:cstheme="minorHAnsi"/>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29D4E4" id="Text Box 4" o:spid="_x0000_s1029" type="#_x0000_t202" style="position:absolute;left:0;text-align:left;margin-left:-.75pt;margin-top:9.8pt;width:501.95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KSTAIAAJYEAAAOAAAAZHJzL2Uyb0RvYy54bWysVEtv2zAMvg/YfxB0X+y8mtSIU2QJMgzo&#10;2gLp0LMiy7EBWdQkJXb260fJdpJ1Ow27yBRJ8fF9pBcPTSXJSRhbgkrpcBBTIhSHrFSHlH5/3X6a&#10;U2IdUxmToERKz8LSh+XHD4taJ2IEBchMGIJBlE1qndLCOZ1EkeWFqJgdgBYKjTmYijm8mkOUGVZj&#10;9EpGozi+i2owmTbAhbWo3bRGugzx81xw95znVjgiU4q1uXCacO79GS0XLDkYpouSd2Wwf6iiYqXC&#10;pJdQG+YYOZryj1BVyQ1YyN2AQxVBnpdchB6wm2H8rptdwbQIvSA4Vl9gsv8vLH867fSLIa75DA0S&#10;6AGptU0sKn0/TW4q/8VKCdoRwvMFNtE4wlF5N55N48mYEo62+XQ+ikdTHye6PtfGui8CKuKFlBrk&#10;JcDFTo/Wta69i89mQZbZtpQyXMxhv5aGnBhyOItXm8ksvJXH6htkrRpHIe7IRDVS3qrnvRpLsW2Y&#10;UNZv8aUitW9iGoewCnzitiap0P0Kh5dcs29ImaV03EO1h+yMCBpoh8tqvi2xy0dm3QszOE0IGm6I&#10;e8Yjl4C5oJMoKcD8/Jve+yPJaKWkxulMqf1xZEZQIr8qpP9+OJn4cQ6XyXQ2wou5texvLepYrQHB&#10;G+Iuah5E7+9kL+YGqjdcpJXPiiamOOZOqevFtWt3BheRi9UqOOEAa+Ye1U5zH9pT5Tl8bd6Y0R3R&#10;DmfkCfo5Zsk7vltf/1LB6uggL8MweJxbVDv4cfgDb92i+u26vQev6+9k+QsAAP//AwBQSwMEFAAG&#10;AAgAAAAhAFRfPwrhAAAACwEAAA8AAABkcnMvZG93bnJldi54bWxMj8FOwzAQRO9I/IO1SFyq1nYp&#10;KYQ4FSCBOCERcig3NzZJVHsdxW4b/p7tCW67O6PZN8Vm8o4d7Rj7gArkQgCz2ATTY6ug/nyZ3wGL&#10;SaPRLqBV8GMjbMrLi0LnJpzwwx6r1DIKwZhrBV1KQ855bDrrdVyEwSJp32H0OtE6ttyM+kTh3vGl&#10;EBn3ukf60OnBPne22VcHTylu+7r+Evunut5WqzctZ/49myl1fTU9PgBLdkp/ZjjjEzqUxLQLBzSR&#10;OQVzeUtOut9nwM66EMsVsB1NN2spgZcF/9+h/AUAAP//AwBQSwECLQAUAAYACAAAACEAtoM4kv4A&#10;AADhAQAAEwAAAAAAAAAAAAAAAAAAAAAAW0NvbnRlbnRfVHlwZXNdLnhtbFBLAQItABQABgAIAAAA&#10;IQA4/SH/1gAAAJQBAAALAAAAAAAAAAAAAAAAAC8BAABfcmVscy8ucmVsc1BLAQItABQABgAIAAAA&#10;IQAjUWKSTAIAAJYEAAAOAAAAAAAAAAAAAAAAAC4CAABkcnMvZTJvRG9jLnhtbFBLAQItABQABgAI&#10;AAAAIQBUXz8K4QAAAAsBAAAPAAAAAAAAAAAAAAAAAKYEAABkcnMvZG93bnJldi54bWxQSwUGAAAA&#10;AAQABADzAAAAtAUAAAAA&#10;" fillcolor="#e2f0d9" stroked="f" strokeweight=".5pt">
                <v:textbox>
                  <w:txbxContent>
                    <w:p w14:paraId="4C615E79" w14:textId="7DCC907F" w:rsidR="00C56915" w:rsidRPr="00FF7CA0" w:rsidRDefault="00C3510D" w:rsidP="00A67607">
                      <w:pPr>
                        <w:spacing w:after="0" w:line="276" w:lineRule="auto"/>
                        <w:jc w:val="both"/>
                        <w:rPr>
                          <w:rFonts w:cstheme="minorHAnsi"/>
                          <w:b/>
                          <w:color w:val="002060"/>
                        </w:rPr>
                      </w:pPr>
                      <w:r w:rsidRPr="00FF7CA0">
                        <w:rPr>
                          <w:rFonts w:cstheme="minorHAnsi"/>
                          <w:b/>
                          <w:color w:val="002060"/>
                        </w:rPr>
                        <w:t>Educação para Refugiados na América Latina: Campanha Latino Americana pelo Direito à Educação (CLADE)</w:t>
                      </w:r>
                      <w:r w:rsidR="005073B7" w:rsidRPr="00FF7CA0">
                        <w:rPr>
                          <w:rFonts w:cstheme="minorHAnsi"/>
                          <w:b/>
                          <w:color w:val="002060"/>
                        </w:rPr>
                        <w:t>.</w:t>
                      </w:r>
                    </w:p>
                    <w:p w14:paraId="745C1CE4" w14:textId="5191AB08" w:rsidR="001D2017" w:rsidRPr="00FF7CA0" w:rsidRDefault="001D2017" w:rsidP="00A67607">
                      <w:pPr>
                        <w:spacing w:after="0" w:line="276" w:lineRule="auto"/>
                        <w:jc w:val="both"/>
                        <w:rPr>
                          <w:rFonts w:cstheme="minorHAnsi"/>
                          <w:color w:val="002060"/>
                        </w:rPr>
                      </w:pPr>
                      <w:r w:rsidRPr="00FF7CA0">
                        <w:rPr>
                          <w:rFonts w:cstheme="minorHAnsi"/>
                          <w:color w:val="002060"/>
                        </w:rPr>
                        <w:t>Como uma rede de organizações da sociedade civil, presente em 18 países da América Latina e Caribe (LAC), a CLADE promove acções de mobilização social e advocacia em defesa do direito humano à educação transformadora, pública, laica e gratuita para todos. A LAC enfrenta a presença de 20 milhões de deslocados na região, agravada por um forte crescimento do número de refugiados na Colômbia, Peru e Equador, enquanto os pedidos de ajuda internacional crescem notavelmente. A Venezuela tem o maior número, registando 5,7 milhões de refugiados e migrantes espalhados pela região. As manchetes geralmente se concentram em pessoas que se mudam para os EUA, enquanto a maioria dos 20 milhões se estabelece em outros países da LAC, como México e Brasil.</w:t>
                      </w:r>
                    </w:p>
                    <w:p w14:paraId="0B3F8405" w14:textId="77777777" w:rsidR="00C56915" w:rsidRPr="00FF7CA0" w:rsidRDefault="00C56915" w:rsidP="00A67607">
                      <w:pPr>
                        <w:spacing w:after="0" w:line="276" w:lineRule="auto"/>
                        <w:jc w:val="both"/>
                        <w:rPr>
                          <w:rFonts w:cstheme="minorHAnsi"/>
                          <w:color w:val="002060"/>
                        </w:rPr>
                      </w:pPr>
                    </w:p>
                    <w:p w14:paraId="5BBCA7B2" w14:textId="76BF1381" w:rsidR="00B00299" w:rsidRPr="00FF7CA0" w:rsidRDefault="00B00299" w:rsidP="00A67607">
                      <w:pPr>
                        <w:spacing w:after="0" w:line="276" w:lineRule="auto"/>
                        <w:jc w:val="both"/>
                        <w:rPr>
                          <w:rFonts w:cstheme="minorHAnsi"/>
                          <w:bCs/>
                          <w:color w:val="002060"/>
                        </w:rPr>
                      </w:pPr>
                      <w:r w:rsidRPr="00FF7CA0">
                        <w:rPr>
                          <w:rFonts w:cstheme="minorHAnsi"/>
                          <w:bCs/>
                          <w:color w:val="002060"/>
                        </w:rPr>
                        <w:t>Estas realidades contextuais aumentam a demanda da CLADE e de seus membros para lidar com esta crescente crise humanitária e defender o acesso à educação na região. Alguns dos desafios que perpetuam o impacto incluem:</w:t>
                      </w:r>
                    </w:p>
                    <w:p w14:paraId="1EB85AC8" w14:textId="6F7A4EB9" w:rsidR="00C56915" w:rsidRPr="00FF7CA0" w:rsidRDefault="00C56915" w:rsidP="00A67607">
                      <w:pPr>
                        <w:spacing w:after="0" w:line="276" w:lineRule="auto"/>
                        <w:jc w:val="both"/>
                        <w:rPr>
                          <w:rFonts w:cstheme="minorHAnsi"/>
                          <w:color w:val="002060"/>
                        </w:rPr>
                      </w:pPr>
                    </w:p>
                    <w:p w14:paraId="186A40AA" w14:textId="5D9BF5C3" w:rsidR="00867AD3" w:rsidRPr="00FF7CA0" w:rsidRDefault="00867AD3" w:rsidP="00A67607">
                      <w:pPr>
                        <w:numPr>
                          <w:ilvl w:val="0"/>
                          <w:numId w:val="2"/>
                        </w:numPr>
                        <w:spacing w:after="0" w:line="276" w:lineRule="auto"/>
                        <w:jc w:val="both"/>
                        <w:rPr>
                          <w:rFonts w:cstheme="minorHAnsi"/>
                          <w:color w:val="002060"/>
                        </w:rPr>
                      </w:pPr>
                      <w:r w:rsidRPr="00FF7CA0">
                        <w:rPr>
                          <w:rFonts w:cstheme="minorHAnsi"/>
                          <w:color w:val="002060"/>
                        </w:rPr>
                        <w:t>Falta de ajuda internacional para mitigar a crise dos refugiados e garantir o acesso à educação para deslocados internamente e refugiados;</w:t>
                      </w:r>
                    </w:p>
                    <w:p w14:paraId="3F3F7D0B" w14:textId="279ABE6F" w:rsidR="00867AD3" w:rsidRPr="00FF7CA0" w:rsidRDefault="00867AD3" w:rsidP="00A67607">
                      <w:pPr>
                        <w:numPr>
                          <w:ilvl w:val="0"/>
                          <w:numId w:val="2"/>
                        </w:numPr>
                        <w:spacing w:after="0" w:line="276" w:lineRule="auto"/>
                        <w:jc w:val="both"/>
                        <w:rPr>
                          <w:rFonts w:cstheme="minorHAnsi"/>
                          <w:color w:val="002060"/>
                        </w:rPr>
                      </w:pPr>
                      <w:r w:rsidRPr="00FF7CA0">
                        <w:rPr>
                          <w:rFonts w:cstheme="minorHAnsi"/>
                          <w:color w:val="002060"/>
                        </w:rPr>
                        <w:t>Falta de acesso a deslocados internamente e refugiados que muitas vezes ficam presos em áreas totalmente inóspitas, como no meio da selva;</w:t>
                      </w:r>
                    </w:p>
                    <w:p w14:paraId="01ACED2F" w14:textId="6CE82315" w:rsidR="00867AD3" w:rsidRPr="00FF7CA0" w:rsidRDefault="00867AD3" w:rsidP="00A67607">
                      <w:pPr>
                        <w:numPr>
                          <w:ilvl w:val="0"/>
                          <w:numId w:val="2"/>
                        </w:numPr>
                        <w:spacing w:after="0" w:line="276" w:lineRule="auto"/>
                        <w:jc w:val="both"/>
                        <w:rPr>
                          <w:rFonts w:cstheme="minorHAnsi"/>
                          <w:color w:val="002060"/>
                        </w:rPr>
                      </w:pPr>
                      <w:r w:rsidRPr="00FF7CA0">
                        <w:rPr>
                          <w:rFonts w:cstheme="minorHAnsi"/>
                          <w:color w:val="002060"/>
                        </w:rPr>
                        <w:t>Falta de documentação e identificação, pois a maioria dos deslocados internamente e refugiados deixaram suas casas sem nada porque suas casas e pertences foram destruídos;</w:t>
                      </w:r>
                    </w:p>
                    <w:p w14:paraId="6213E3E9" w14:textId="5721236F" w:rsidR="00867AD3" w:rsidRPr="00FF7CA0" w:rsidRDefault="00867AD3" w:rsidP="00A67607">
                      <w:pPr>
                        <w:numPr>
                          <w:ilvl w:val="0"/>
                          <w:numId w:val="2"/>
                        </w:numPr>
                        <w:spacing w:after="0" w:line="276" w:lineRule="auto"/>
                        <w:jc w:val="both"/>
                        <w:rPr>
                          <w:rFonts w:cstheme="minorHAnsi"/>
                          <w:color w:val="002060"/>
                        </w:rPr>
                      </w:pPr>
                      <w:r w:rsidRPr="00FF7CA0">
                        <w:rPr>
                          <w:rFonts w:cstheme="minorHAnsi"/>
                          <w:color w:val="002060"/>
                        </w:rPr>
                        <w:t>Relatos de violência, extorsão, recrutamento e estupro por gangues de refugiados e deslocados internamente;</w:t>
                      </w:r>
                    </w:p>
                    <w:p w14:paraId="301B588F" w14:textId="54992692" w:rsidR="00867AD3" w:rsidRPr="00FF7CA0" w:rsidRDefault="00867AD3" w:rsidP="00A67607">
                      <w:pPr>
                        <w:numPr>
                          <w:ilvl w:val="0"/>
                          <w:numId w:val="2"/>
                        </w:numPr>
                        <w:spacing w:after="0" w:line="276" w:lineRule="auto"/>
                        <w:jc w:val="both"/>
                        <w:rPr>
                          <w:rFonts w:cstheme="minorHAnsi"/>
                          <w:color w:val="002060"/>
                        </w:rPr>
                      </w:pPr>
                      <w:r w:rsidRPr="00FF7CA0">
                        <w:rPr>
                          <w:rFonts w:cstheme="minorHAnsi"/>
                          <w:color w:val="002060"/>
                        </w:rPr>
                        <w:t>Dificuldades linguísticas e barreiras culturais;</w:t>
                      </w:r>
                    </w:p>
                    <w:p w14:paraId="24213A8C" w14:textId="792D2972" w:rsidR="00867AD3" w:rsidRPr="00FF7CA0" w:rsidRDefault="00867AD3" w:rsidP="00A67607">
                      <w:pPr>
                        <w:numPr>
                          <w:ilvl w:val="0"/>
                          <w:numId w:val="2"/>
                        </w:numPr>
                        <w:spacing w:after="0" w:line="276" w:lineRule="auto"/>
                        <w:jc w:val="both"/>
                        <w:rPr>
                          <w:rFonts w:cstheme="minorHAnsi"/>
                          <w:color w:val="002060"/>
                        </w:rPr>
                      </w:pPr>
                      <w:r w:rsidRPr="00FF7CA0">
                        <w:rPr>
                          <w:rFonts w:cstheme="minorHAnsi"/>
                          <w:color w:val="002060"/>
                        </w:rPr>
                        <w:t>Deficiências ou deficiências do sistema de reconhecimento, validação e acreditação da aprendizagem;</w:t>
                      </w:r>
                    </w:p>
                    <w:p w14:paraId="29CFC31C" w14:textId="63E47298" w:rsidR="00867AD3" w:rsidRPr="00FF7CA0" w:rsidRDefault="00867AD3" w:rsidP="00A67607">
                      <w:pPr>
                        <w:numPr>
                          <w:ilvl w:val="0"/>
                          <w:numId w:val="2"/>
                        </w:numPr>
                        <w:spacing w:after="0" w:line="276" w:lineRule="auto"/>
                        <w:jc w:val="both"/>
                        <w:rPr>
                          <w:rFonts w:cstheme="minorHAnsi"/>
                          <w:color w:val="002060"/>
                        </w:rPr>
                      </w:pPr>
                      <w:r w:rsidRPr="00FF7CA0">
                        <w:rPr>
                          <w:rFonts w:cstheme="minorHAnsi"/>
                          <w:color w:val="002060"/>
                        </w:rPr>
                        <w:t xml:space="preserve">A xenofobia e a discriminação prevalecem nas áreas receptoras, pois a maioria das comunidades sente que está </w:t>
                      </w:r>
                      <w:r w:rsidR="00541FC6" w:rsidRPr="00FF7CA0">
                        <w:rPr>
                          <w:rFonts w:cstheme="minorHAnsi"/>
                          <w:color w:val="002060"/>
                        </w:rPr>
                        <w:t>a ser</w:t>
                      </w:r>
                      <w:r w:rsidRPr="00FF7CA0">
                        <w:rPr>
                          <w:rFonts w:cstheme="minorHAnsi"/>
                          <w:color w:val="002060"/>
                        </w:rPr>
                        <w:t xml:space="preserve"> privada de seus recursos quando são alocados para deslocados internamente e refugiados;</w:t>
                      </w:r>
                    </w:p>
                    <w:p w14:paraId="227CD022" w14:textId="537E7F53" w:rsidR="00867AD3" w:rsidRPr="00FF7CA0" w:rsidRDefault="00867AD3" w:rsidP="00A67607">
                      <w:pPr>
                        <w:numPr>
                          <w:ilvl w:val="0"/>
                          <w:numId w:val="2"/>
                        </w:numPr>
                        <w:spacing w:after="0" w:line="276" w:lineRule="auto"/>
                        <w:jc w:val="both"/>
                        <w:rPr>
                          <w:rFonts w:cstheme="minorHAnsi"/>
                          <w:color w:val="002060"/>
                        </w:rPr>
                      </w:pPr>
                      <w:r w:rsidRPr="00FF7CA0">
                        <w:rPr>
                          <w:rFonts w:cstheme="minorHAnsi"/>
                          <w:color w:val="002060"/>
                        </w:rPr>
                        <w:t>Infra-estrutura educacional limitada para acomodar os deslocados internamente e refugiados; e</w:t>
                      </w:r>
                    </w:p>
                    <w:p w14:paraId="1728A47C" w14:textId="4DDFEFF6" w:rsidR="00C56915" w:rsidRPr="00FF7CA0" w:rsidRDefault="00867AD3" w:rsidP="00A67607">
                      <w:pPr>
                        <w:numPr>
                          <w:ilvl w:val="0"/>
                          <w:numId w:val="2"/>
                        </w:numPr>
                        <w:spacing w:after="0" w:line="276" w:lineRule="auto"/>
                        <w:jc w:val="both"/>
                        <w:rPr>
                          <w:rFonts w:cstheme="minorHAnsi"/>
                          <w:color w:val="002060"/>
                        </w:rPr>
                      </w:pPr>
                      <w:r w:rsidRPr="00FF7CA0">
                        <w:rPr>
                          <w:rFonts w:cstheme="minorHAnsi"/>
                          <w:color w:val="002060"/>
                        </w:rPr>
                        <w:t>Pobreza e desnutrição.</w:t>
                      </w:r>
                    </w:p>
                    <w:p w14:paraId="74F44B2C" w14:textId="77777777" w:rsidR="00C84E40" w:rsidRPr="00FF7CA0" w:rsidRDefault="00C84E40" w:rsidP="00A67607">
                      <w:pPr>
                        <w:spacing w:after="0" w:line="276" w:lineRule="auto"/>
                        <w:ind w:left="720"/>
                        <w:jc w:val="both"/>
                        <w:rPr>
                          <w:rFonts w:cstheme="minorHAnsi"/>
                          <w:color w:val="002060"/>
                        </w:rPr>
                      </w:pPr>
                    </w:p>
                    <w:p w14:paraId="2B9F8A95" w14:textId="6370C323" w:rsidR="00A3504D" w:rsidRPr="00FF7CA0" w:rsidRDefault="00A3504D" w:rsidP="00A67607">
                      <w:pPr>
                        <w:spacing w:line="276" w:lineRule="auto"/>
                        <w:jc w:val="both"/>
                        <w:rPr>
                          <w:rFonts w:cstheme="minorHAnsi"/>
                          <w:color w:val="002060"/>
                        </w:rPr>
                      </w:pPr>
                      <w:r w:rsidRPr="00FF7CA0">
                        <w:rPr>
                          <w:rFonts w:cstheme="minorHAnsi"/>
                          <w:color w:val="002060"/>
                        </w:rPr>
                        <w:t>Para reduzir alguns dos desafios e problemas que os deslocados internamente e refugiados encontram no acesso à educação, a Espaço Vermelho Sem Fronteiras, em colaboração com a CLADE, toma várias medidas das quais lições podem ser extraídas, que inclui:</w:t>
                      </w:r>
                    </w:p>
                    <w:p w14:paraId="22944B2D" w14:textId="4CA44298" w:rsidR="00A3504D" w:rsidRPr="00FF7CA0" w:rsidRDefault="00A3504D" w:rsidP="00A67607">
                      <w:pPr>
                        <w:pStyle w:val="ListParagraph"/>
                        <w:numPr>
                          <w:ilvl w:val="0"/>
                          <w:numId w:val="23"/>
                        </w:numPr>
                        <w:spacing w:line="276" w:lineRule="auto"/>
                        <w:jc w:val="both"/>
                        <w:rPr>
                          <w:rFonts w:cstheme="minorHAnsi"/>
                          <w:color w:val="002060"/>
                        </w:rPr>
                      </w:pPr>
                      <w:r w:rsidRPr="00FF7CA0">
                        <w:rPr>
                          <w:rFonts w:cstheme="minorHAnsi"/>
                          <w:color w:val="002060"/>
                        </w:rPr>
                        <w:t xml:space="preserve">Lojas da Cidadania que promovem a integração social e cultural de crianças e adolescentes migrantes e refugiados, que valoriza a diversidade cultural através da </w:t>
                      </w:r>
                      <w:r w:rsidR="00FC1484" w:rsidRPr="00FF7CA0">
                        <w:rPr>
                          <w:rFonts w:cstheme="minorHAnsi"/>
                          <w:color w:val="002060"/>
                        </w:rPr>
                        <w:t xml:space="preserve">orientação </w:t>
                      </w:r>
                      <w:r w:rsidR="00292502" w:rsidRPr="00FF7CA0">
                        <w:rPr>
                          <w:rFonts w:cstheme="minorHAnsi"/>
                          <w:color w:val="002060"/>
                        </w:rPr>
                        <w:t>d</w:t>
                      </w:r>
                      <w:r w:rsidRPr="00FF7CA0">
                        <w:rPr>
                          <w:rFonts w:cstheme="minorHAnsi"/>
                          <w:color w:val="002060"/>
                        </w:rPr>
                        <w:t xml:space="preserve">a cultura </w:t>
                      </w:r>
                      <w:r w:rsidR="00292502" w:rsidRPr="00FF7CA0">
                        <w:rPr>
                          <w:rFonts w:cstheme="minorHAnsi"/>
                          <w:color w:val="002060"/>
                        </w:rPr>
                        <w:t>pela</w:t>
                      </w:r>
                      <w:r w:rsidRPr="00FF7CA0">
                        <w:rPr>
                          <w:rFonts w:cstheme="minorHAnsi"/>
                          <w:color w:val="002060"/>
                        </w:rPr>
                        <w:t xml:space="preserve"> paz na escola, comunidade e família nas regiões do Brás e Guaianases, em São Paulo (SP).</w:t>
                      </w:r>
                    </w:p>
                    <w:p w14:paraId="2E14B70B" w14:textId="44283C36" w:rsidR="00A3504D" w:rsidRPr="00FF7CA0" w:rsidRDefault="00A3504D" w:rsidP="00A67607">
                      <w:pPr>
                        <w:pStyle w:val="ListParagraph"/>
                        <w:numPr>
                          <w:ilvl w:val="0"/>
                          <w:numId w:val="23"/>
                        </w:numPr>
                        <w:spacing w:line="276" w:lineRule="auto"/>
                        <w:jc w:val="both"/>
                        <w:rPr>
                          <w:rFonts w:cstheme="minorHAnsi"/>
                          <w:color w:val="002060"/>
                        </w:rPr>
                      </w:pPr>
                      <w:r w:rsidRPr="00FF7CA0">
                        <w:rPr>
                          <w:rFonts w:cstheme="minorHAnsi"/>
                          <w:color w:val="002060"/>
                        </w:rPr>
                        <w:t>A formação vocacional e artesanal para deslocados internamente e refugiados tem as ferramentas necessárias para entrar no mercado de trabalho nos países em que obtiveram asilo.</w:t>
                      </w:r>
                    </w:p>
                    <w:p w14:paraId="6BBEF596" w14:textId="639B69E5" w:rsidR="00A3504D" w:rsidRPr="00FF7CA0" w:rsidRDefault="00A3504D" w:rsidP="00A67607">
                      <w:pPr>
                        <w:pStyle w:val="ListParagraph"/>
                        <w:numPr>
                          <w:ilvl w:val="0"/>
                          <w:numId w:val="23"/>
                        </w:numPr>
                        <w:spacing w:line="276" w:lineRule="auto"/>
                        <w:jc w:val="both"/>
                        <w:rPr>
                          <w:rFonts w:cstheme="minorHAnsi"/>
                          <w:color w:val="002060"/>
                        </w:rPr>
                      </w:pPr>
                      <w:r w:rsidRPr="00FF7CA0">
                        <w:rPr>
                          <w:rFonts w:cstheme="minorHAnsi"/>
                          <w:color w:val="002060"/>
                        </w:rPr>
                        <w:t>Ensinar português gratuitamente a imigrantes e refugiados no Brasil para facilitar a sua integração, aprendizagem e comunicação no país de acolhimento.</w:t>
                      </w:r>
                    </w:p>
                    <w:p w14:paraId="0D3AF28E" w14:textId="17E07E78" w:rsidR="00E131A7" w:rsidRPr="00FF7CA0" w:rsidRDefault="00E131A7" w:rsidP="00E131A7">
                      <w:pPr>
                        <w:spacing w:line="276" w:lineRule="auto"/>
                        <w:jc w:val="both"/>
                        <w:rPr>
                          <w:rFonts w:cstheme="minorHAnsi"/>
                          <w:color w:val="002060"/>
                        </w:rPr>
                      </w:pPr>
                    </w:p>
                    <w:p w14:paraId="68B255D4" w14:textId="681ED512" w:rsidR="00C56915" w:rsidRPr="00FF7CA0" w:rsidRDefault="00C56915" w:rsidP="00B67A01">
                      <w:pPr>
                        <w:pStyle w:val="ListParagraph"/>
                        <w:numPr>
                          <w:ilvl w:val="0"/>
                          <w:numId w:val="15"/>
                        </w:numPr>
                        <w:spacing w:line="276" w:lineRule="auto"/>
                        <w:jc w:val="both"/>
                        <w:rPr>
                          <w:rFonts w:cstheme="minorHAnsi"/>
                          <w:color w:val="002060"/>
                        </w:rPr>
                      </w:pPr>
                    </w:p>
                  </w:txbxContent>
                </v:textbox>
              </v:shape>
            </w:pict>
          </mc:Fallback>
        </mc:AlternateContent>
      </w:r>
    </w:p>
    <w:p w14:paraId="57A1C58F" w14:textId="77777777" w:rsidR="00251964" w:rsidRPr="00FF7CA0" w:rsidRDefault="00251964" w:rsidP="00DF06F8">
      <w:pPr>
        <w:spacing w:after="0" w:line="276" w:lineRule="auto"/>
        <w:jc w:val="both"/>
        <w:rPr>
          <w:rFonts w:cstheme="minorHAnsi"/>
          <w:b/>
          <w:color w:val="7030A0"/>
          <w:sz w:val="24"/>
          <w:szCs w:val="24"/>
        </w:rPr>
      </w:pPr>
    </w:p>
    <w:p w14:paraId="7424D75D" w14:textId="77777777" w:rsidR="00251964" w:rsidRPr="00FF7CA0" w:rsidRDefault="00251964" w:rsidP="00DF06F8">
      <w:pPr>
        <w:spacing w:after="0" w:line="276" w:lineRule="auto"/>
        <w:jc w:val="both"/>
        <w:rPr>
          <w:rFonts w:cstheme="minorHAnsi"/>
          <w:b/>
          <w:color w:val="7030A0"/>
          <w:sz w:val="24"/>
          <w:szCs w:val="24"/>
        </w:rPr>
      </w:pPr>
    </w:p>
    <w:p w14:paraId="4466F183" w14:textId="77777777" w:rsidR="00251964" w:rsidRPr="00FF7CA0" w:rsidRDefault="00251964" w:rsidP="00DF06F8">
      <w:pPr>
        <w:spacing w:after="0" w:line="276" w:lineRule="auto"/>
        <w:jc w:val="both"/>
        <w:rPr>
          <w:rFonts w:cstheme="minorHAnsi"/>
          <w:b/>
          <w:color w:val="7030A0"/>
          <w:sz w:val="24"/>
          <w:szCs w:val="24"/>
        </w:rPr>
      </w:pPr>
    </w:p>
    <w:p w14:paraId="3C4C09A1" w14:textId="77777777" w:rsidR="00251964" w:rsidRPr="00FF7CA0" w:rsidRDefault="00251964" w:rsidP="00DF06F8">
      <w:pPr>
        <w:spacing w:after="0" w:line="276" w:lineRule="auto"/>
        <w:jc w:val="both"/>
        <w:rPr>
          <w:rFonts w:cstheme="minorHAnsi"/>
          <w:b/>
          <w:color w:val="7030A0"/>
          <w:sz w:val="24"/>
          <w:szCs w:val="24"/>
        </w:rPr>
      </w:pPr>
    </w:p>
    <w:p w14:paraId="4C1A3390" w14:textId="77777777" w:rsidR="00251964" w:rsidRPr="00FF7CA0" w:rsidRDefault="00251964" w:rsidP="00DF06F8">
      <w:pPr>
        <w:spacing w:after="0" w:line="276" w:lineRule="auto"/>
        <w:jc w:val="both"/>
        <w:rPr>
          <w:rFonts w:cstheme="minorHAnsi"/>
          <w:b/>
          <w:color w:val="7030A0"/>
          <w:sz w:val="24"/>
          <w:szCs w:val="24"/>
        </w:rPr>
      </w:pPr>
    </w:p>
    <w:p w14:paraId="2438FF7E" w14:textId="77777777" w:rsidR="00251964" w:rsidRPr="00FF7CA0" w:rsidRDefault="00251964" w:rsidP="00DF06F8">
      <w:pPr>
        <w:spacing w:after="0" w:line="276" w:lineRule="auto"/>
        <w:jc w:val="both"/>
        <w:rPr>
          <w:rFonts w:cstheme="minorHAnsi"/>
          <w:b/>
          <w:color w:val="7030A0"/>
          <w:sz w:val="24"/>
          <w:szCs w:val="24"/>
        </w:rPr>
      </w:pPr>
    </w:p>
    <w:p w14:paraId="39AE58FE" w14:textId="77777777" w:rsidR="00251964" w:rsidRPr="00FF7CA0" w:rsidRDefault="00251964" w:rsidP="00DF06F8">
      <w:pPr>
        <w:spacing w:after="0" w:line="276" w:lineRule="auto"/>
        <w:jc w:val="both"/>
        <w:rPr>
          <w:rFonts w:cstheme="minorHAnsi"/>
          <w:b/>
          <w:color w:val="7030A0"/>
          <w:sz w:val="24"/>
          <w:szCs w:val="24"/>
        </w:rPr>
      </w:pPr>
    </w:p>
    <w:p w14:paraId="7098E867" w14:textId="77777777" w:rsidR="00251964" w:rsidRPr="00FF7CA0" w:rsidRDefault="00251964" w:rsidP="00DF06F8">
      <w:pPr>
        <w:spacing w:after="0" w:line="276" w:lineRule="auto"/>
        <w:jc w:val="both"/>
        <w:rPr>
          <w:rFonts w:cstheme="minorHAnsi"/>
          <w:b/>
          <w:color w:val="7030A0"/>
          <w:sz w:val="24"/>
          <w:szCs w:val="24"/>
        </w:rPr>
      </w:pPr>
    </w:p>
    <w:p w14:paraId="3518B958" w14:textId="77777777" w:rsidR="00251964" w:rsidRPr="00FF7CA0" w:rsidRDefault="00251964" w:rsidP="00DF06F8">
      <w:pPr>
        <w:spacing w:after="0" w:line="276" w:lineRule="auto"/>
        <w:jc w:val="both"/>
        <w:rPr>
          <w:rFonts w:cstheme="minorHAnsi"/>
          <w:b/>
          <w:color w:val="7030A0"/>
          <w:sz w:val="24"/>
          <w:szCs w:val="24"/>
        </w:rPr>
      </w:pPr>
    </w:p>
    <w:p w14:paraId="108B3D9D" w14:textId="77777777" w:rsidR="00251964" w:rsidRPr="00FF7CA0" w:rsidRDefault="00251964" w:rsidP="00DF06F8">
      <w:pPr>
        <w:spacing w:after="0" w:line="276" w:lineRule="auto"/>
        <w:jc w:val="both"/>
        <w:rPr>
          <w:rFonts w:cstheme="minorHAnsi"/>
          <w:b/>
          <w:color w:val="7030A0"/>
          <w:sz w:val="24"/>
          <w:szCs w:val="24"/>
        </w:rPr>
      </w:pPr>
    </w:p>
    <w:p w14:paraId="48C75EF1" w14:textId="77777777" w:rsidR="00251964" w:rsidRPr="00FF7CA0" w:rsidRDefault="00251964" w:rsidP="00DF06F8">
      <w:pPr>
        <w:spacing w:after="0" w:line="276" w:lineRule="auto"/>
        <w:jc w:val="both"/>
        <w:rPr>
          <w:rFonts w:cstheme="minorHAnsi"/>
          <w:b/>
          <w:color w:val="7030A0"/>
          <w:sz w:val="24"/>
          <w:szCs w:val="24"/>
        </w:rPr>
      </w:pPr>
    </w:p>
    <w:p w14:paraId="23921227" w14:textId="77777777" w:rsidR="00251964" w:rsidRPr="00FF7CA0" w:rsidRDefault="00251964" w:rsidP="00DF06F8">
      <w:pPr>
        <w:spacing w:after="0" w:line="276" w:lineRule="auto"/>
        <w:jc w:val="both"/>
        <w:rPr>
          <w:rFonts w:cstheme="minorHAnsi"/>
          <w:b/>
          <w:color w:val="7030A0"/>
          <w:sz w:val="24"/>
          <w:szCs w:val="24"/>
        </w:rPr>
      </w:pPr>
    </w:p>
    <w:p w14:paraId="35CF2A66" w14:textId="77777777" w:rsidR="00251964" w:rsidRPr="00FF7CA0" w:rsidRDefault="00251964" w:rsidP="00DF06F8">
      <w:pPr>
        <w:spacing w:after="0" w:line="276" w:lineRule="auto"/>
        <w:jc w:val="both"/>
        <w:rPr>
          <w:rFonts w:cstheme="minorHAnsi"/>
          <w:b/>
          <w:color w:val="7030A0"/>
          <w:sz w:val="24"/>
          <w:szCs w:val="24"/>
        </w:rPr>
      </w:pPr>
    </w:p>
    <w:p w14:paraId="679A68CA" w14:textId="77777777" w:rsidR="00251964" w:rsidRPr="00FF7CA0" w:rsidRDefault="00251964" w:rsidP="00DF06F8">
      <w:pPr>
        <w:spacing w:after="0" w:line="276" w:lineRule="auto"/>
        <w:jc w:val="both"/>
        <w:rPr>
          <w:rFonts w:cstheme="minorHAnsi"/>
          <w:b/>
          <w:color w:val="7030A0"/>
          <w:sz w:val="24"/>
          <w:szCs w:val="24"/>
        </w:rPr>
      </w:pPr>
    </w:p>
    <w:p w14:paraId="29B2F024" w14:textId="77777777" w:rsidR="00251964" w:rsidRPr="00FF7CA0" w:rsidRDefault="00251964" w:rsidP="00DF06F8">
      <w:pPr>
        <w:spacing w:after="0" w:line="276" w:lineRule="auto"/>
        <w:jc w:val="both"/>
        <w:rPr>
          <w:rFonts w:cstheme="minorHAnsi"/>
          <w:b/>
          <w:color w:val="7030A0"/>
          <w:sz w:val="24"/>
          <w:szCs w:val="24"/>
        </w:rPr>
      </w:pPr>
    </w:p>
    <w:p w14:paraId="50B357FD" w14:textId="77777777" w:rsidR="00251964" w:rsidRPr="00FF7CA0" w:rsidRDefault="00251964" w:rsidP="00DF06F8">
      <w:pPr>
        <w:spacing w:after="0" w:line="276" w:lineRule="auto"/>
        <w:jc w:val="both"/>
        <w:rPr>
          <w:rFonts w:cstheme="minorHAnsi"/>
          <w:b/>
          <w:color w:val="7030A0"/>
          <w:sz w:val="24"/>
          <w:szCs w:val="24"/>
        </w:rPr>
      </w:pPr>
    </w:p>
    <w:p w14:paraId="0B43669F" w14:textId="77777777" w:rsidR="00251964" w:rsidRPr="00FF7CA0" w:rsidRDefault="00251964" w:rsidP="00DF06F8">
      <w:pPr>
        <w:spacing w:after="0" w:line="276" w:lineRule="auto"/>
        <w:jc w:val="both"/>
        <w:rPr>
          <w:rFonts w:cstheme="minorHAnsi"/>
          <w:b/>
          <w:color w:val="7030A0"/>
          <w:sz w:val="24"/>
          <w:szCs w:val="24"/>
        </w:rPr>
      </w:pPr>
    </w:p>
    <w:p w14:paraId="33C48FD8" w14:textId="77777777" w:rsidR="00251964" w:rsidRPr="00FF7CA0" w:rsidRDefault="00251964" w:rsidP="00DF06F8">
      <w:pPr>
        <w:spacing w:after="0" w:line="276" w:lineRule="auto"/>
        <w:jc w:val="both"/>
        <w:rPr>
          <w:rFonts w:cstheme="minorHAnsi"/>
          <w:b/>
          <w:color w:val="7030A0"/>
          <w:sz w:val="24"/>
          <w:szCs w:val="24"/>
        </w:rPr>
      </w:pPr>
    </w:p>
    <w:p w14:paraId="16CF2025" w14:textId="77777777" w:rsidR="00251964" w:rsidRPr="00FF7CA0" w:rsidRDefault="00251964" w:rsidP="00DF06F8">
      <w:pPr>
        <w:spacing w:after="0" w:line="276" w:lineRule="auto"/>
        <w:jc w:val="both"/>
        <w:rPr>
          <w:rFonts w:cstheme="minorHAnsi"/>
          <w:b/>
          <w:color w:val="7030A0"/>
          <w:sz w:val="24"/>
          <w:szCs w:val="24"/>
        </w:rPr>
      </w:pPr>
    </w:p>
    <w:p w14:paraId="2310FAA5" w14:textId="77777777" w:rsidR="00251964" w:rsidRPr="00FF7CA0" w:rsidRDefault="00251964" w:rsidP="00DF06F8">
      <w:pPr>
        <w:spacing w:after="0" w:line="276" w:lineRule="auto"/>
        <w:jc w:val="both"/>
        <w:rPr>
          <w:rFonts w:cstheme="minorHAnsi"/>
          <w:b/>
          <w:color w:val="7030A0"/>
          <w:sz w:val="24"/>
          <w:szCs w:val="24"/>
        </w:rPr>
      </w:pPr>
    </w:p>
    <w:p w14:paraId="5D6C3F31" w14:textId="77777777" w:rsidR="00251964" w:rsidRPr="00FF7CA0" w:rsidRDefault="00251964" w:rsidP="00DF06F8">
      <w:pPr>
        <w:spacing w:after="0" w:line="276" w:lineRule="auto"/>
        <w:jc w:val="both"/>
        <w:rPr>
          <w:rFonts w:cstheme="minorHAnsi"/>
          <w:b/>
          <w:color w:val="7030A0"/>
          <w:sz w:val="24"/>
          <w:szCs w:val="24"/>
        </w:rPr>
      </w:pPr>
    </w:p>
    <w:p w14:paraId="1CC11DEF" w14:textId="77777777" w:rsidR="00251964" w:rsidRPr="00FF7CA0" w:rsidRDefault="00251964" w:rsidP="00DF06F8">
      <w:pPr>
        <w:spacing w:after="0" w:line="276" w:lineRule="auto"/>
        <w:jc w:val="both"/>
        <w:rPr>
          <w:rFonts w:cstheme="minorHAnsi"/>
          <w:b/>
          <w:color w:val="7030A0"/>
          <w:sz w:val="24"/>
          <w:szCs w:val="24"/>
        </w:rPr>
      </w:pPr>
    </w:p>
    <w:p w14:paraId="37A61937" w14:textId="77777777" w:rsidR="00251964" w:rsidRPr="00FF7CA0" w:rsidRDefault="00251964" w:rsidP="00DF06F8">
      <w:pPr>
        <w:spacing w:after="0" w:line="276" w:lineRule="auto"/>
        <w:jc w:val="both"/>
        <w:rPr>
          <w:rFonts w:cstheme="minorHAnsi"/>
          <w:b/>
          <w:color w:val="7030A0"/>
          <w:sz w:val="24"/>
          <w:szCs w:val="24"/>
        </w:rPr>
      </w:pPr>
    </w:p>
    <w:p w14:paraId="7A222014" w14:textId="77777777" w:rsidR="00251964" w:rsidRPr="00FF7CA0" w:rsidRDefault="00251964" w:rsidP="00DF06F8">
      <w:pPr>
        <w:spacing w:after="0" w:line="276" w:lineRule="auto"/>
        <w:jc w:val="both"/>
        <w:rPr>
          <w:rFonts w:cstheme="minorHAnsi"/>
          <w:b/>
          <w:color w:val="7030A0"/>
          <w:sz w:val="24"/>
          <w:szCs w:val="24"/>
        </w:rPr>
      </w:pPr>
    </w:p>
    <w:p w14:paraId="0A359BF3" w14:textId="77777777" w:rsidR="00251964" w:rsidRPr="00FF7CA0" w:rsidRDefault="00251964" w:rsidP="00DF06F8">
      <w:pPr>
        <w:spacing w:after="0" w:line="276" w:lineRule="auto"/>
        <w:jc w:val="both"/>
        <w:rPr>
          <w:rFonts w:cstheme="minorHAnsi"/>
          <w:b/>
          <w:color w:val="7030A0"/>
          <w:sz w:val="24"/>
          <w:szCs w:val="24"/>
        </w:rPr>
      </w:pPr>
    </w:p>
    <w:p w14:paraId="45AC7658" w14:textId="77777777" w:rsidR="00251964" w:rsidRPr="00FF7CA0" w:rsidRDefault="00251964" w:rsidP="00DF06F8">
      <w:pPr>
        <w:spacing w:after="0" w:line="276" w:lineRule="auto"/>
        <w:jc w:val="both"/>
        <w:rPr>
          <w:rFonts w:cstheme="minorHAnsi"/>
          <w:b/>
          <w:color w:val="7030A0"/>
          <w:sz w:val="24"/>
          <w:szCs w:val="24"/>
        </w:rPr>
      </w:pPr>
    </w:p>
    <w:p w14:paraId="0444E93C" w14:textId="77777777" w:rsidR="00251964" w:rsidRPr="00FF7CA0" w:rsidRDefault="00251964" w:rsidP="00DF06F8">
      <w:pPr>
        <w:spacing w:after="0" w:line="276" w:lineRule="auto"/>
        <w:jc w:val="both"/>
        <w:rPr>
          <w:rFonts w:cstheme="minorHAnsi"/>
          <w:b/>
          <w:color w:val="7030A0"/>
          <w:sz w:val="24"/>
          <w:szCs w:val="24"/>
        </w:rPr>
      </w:pPr>
    </w:p>
    <w:p w14:paraId="62B45F69" w14:textId="77777777" w:rsidR="00251964" w:rsidRPr="00FF7CA0" w:rsidRDefault="00251964" w:rsidP="00DF06F8">
      <w:pPr>
        <w:spacing w:after="0" w:line="276" w:lineRule="auto"/>
        <w:jc w:val="both"/>
        <w:rPr>
          <w:rFonts w:cstheme="minorHAnsi"/>
          <w:b/>
          <w:color w:val="7030A0"/>
          <w:sz w:val="24"/>
          <w:szCs w:val="24"/>
        </w:rPr>
      </w:pPr>
    </w:p>
    <w:p w14:paraId="3CBD3D53" w14:textId="77777777" w:rsidR="00251964" w:rsidRPr="00FF7CA0" w:rsidRDefault="00251964" w:rsidP="00DF06F8">
      <w:pPr>
        <w:spacing w:after="0" w:line="276" w:lineRule="auto"/>
        <w:jc w:val="both"/>
        <w:rPr>
          <w:rFonts w:cstheme="minorHAnsi"/>
          <w:color w:val="7030A0"/>
        </w:rPr>
        <w:sectPr w:rsidR="00251964" w:rsidRPr="00FF7CA0" w:rsidSect="00C56915">
          <w:pgSz w:w="11906" w:h="16838"/>
          <w:pgMar w:top="1440" w:right="1080" w:bottom="1440" w:left="1080" w:header="680" w:footer="0" w:gutter="0"/>
          <w:cols w:space="708"/>
          <w:titlePg/>
          <w:docGrid w:linePitch="360"/>
        </w:sectPr>
      </w:pPr>
    </w:p>
    <w:p w14:paraId="42E66E7F" w14:textId="79796F0B" w:rsidR="00251964" w:rsidRPr="00FF7CA0" w:rsidRDefault="00646E96" w:rsidP="00DF06F8">
      <w:pPr>
        <w:spacing w:line="276" w:lineRule="auto"/>
        <w:ind w:right="-17"/>
        <w:jc w:val="both"/>
        <w:rPr>
          <w:rFonts w:eastAsia="Calibri" w:cstheme="minorHAnsi"/>
          <w:b/>
          <w:bCs/>
          <w:color w:val="002060"/>
          <w:sz w:val="32"/>
          <w:szCs w:val="32"/>
        </w:rPr>
      </w:pPr>
      <w:r w:rsidRPr="00FF7CA0">
        <w:rPr>
          <w:rFonts w:eastAsia="Calibri" w:cstheme="minorHAnsi"/>
          <w:b/>
          <w:bCs/>
          <w:color w:val="002060"/>
          <w:sz w:val="32"/>
          <w:szCs w:val="32"/>
        </w:rPr>
        <w:lastRenderedPageBreak/>
        <w:t>Educação de Refugiados nos Estados Unidos da América (EUA): Serviços Jesuíta para Refugiados</w:t>
      </w:r>
    </w:p>
    <w:p w14:paraId="348EC41C" w14:textId="3B077FF8" w:rsidR="00456E39" w:rsidRPr="00FF7CA0" w:rsidRDefault="00456E39" w:rsidP="00456E39">
      <w:pPr>
        <w:spacing w:line="276" w:lineRule="auto"/>
        <w:ind w:right="-17"/>
        <w:jc w:val="both"/>
        <w:rPr>
          <w:rFonts w:eastAsia="Calibri" w:cstheme="minorHAnsi"/>
          <w:color w:val="002060"/>
          <w:sz w:val="20"/>
          <w:szCs w:val="20"/>
        </w:rPr>
      </w:pPr>
      <w:r w:rsidRPr="00FF7CA0">
        <w:rPr>
          <w:rFonts w:eastAsia="Calibri" w:cstheme="minorHAnsi"/>
          <w:color w:val="002060"/>
          <w:sz w:val="20"/>
          <w:szCs w:val="20"/>
        </w:rPr>
        <w:t>Os EUA são um dos principais destinos de refugiados do mundo. Desde receber centenas de milhares de europeus deslocados pela Segunda Guerra Mundial até acolher aqueles que escapam da instabilidade socioeconómica na América Latina e Caribe, África e Oriente Médio, entre outros, os Estados Unidos ajudaram a definir protecções para refugiados sob o direito humanitário internacional. A partir de 1980, o governo dos EUA mudou de uma abordagem ad hoc para o sistema permanente e padronizado para identificar, examinar e reinstalar refugiados em potencial ainda em uso hoje. Até o momento, os EUA admitiram e reinstalaram 3,1 milhões de refugiados desde 1980. No entanto, 2 milhões de deslocados internamente e refugiados permanecem vulneráveis e com necessidades.</w:t>
      </w:r>
    </w:p>
    <w:p w14:paraId="64062C4E" w14:textId="77777777" w:rsidR="00456E39" w:rsidRPr="00FF7CA0" w:rsidRDefault="00456E39" w:rsidP="00456E39">
      <w:pPr>
        <w:spacing w:line="276" w:lineRule="auto"/>
        <w:ind w:right="-17"/>
        <w:jc w:val="both"/>
        <w:rPr>
          <w:rFonts w:eastAsia="Calibri" w:cstheme="minorHAnsi"/>
          <w:color w:val="002060"/>
          <w:sz w:val="20"/>
          <w:szCs w:val="20"/>
        </w:rPr>
      </w:pPr>
      <w:r w:rsidRPr="00FF7CA0">
        <w:rPr>
          <w:rFonts w:eastAsia="Calibri" w:cstheme="minorHAnsi"/>
          <w:color w:val="002060"/>
          <w:sz w:val="20"/>
          <w:szCs w:val="20"/>
        </w:rPr>
        <w:t>Em seu esforço para integrar e reassentar refugiados, os EUA têm continuamente implantado registos escolares, fornecem educação pública gratuita e financiam educação pós-secundária para este grupo de pessoas, a fim de garantir seu direito à educação e ao aprendizado vitalício. Apesar dos desafios e deficiências no sistema educacional dos EUA, a educação é universalmente apresentada aos jovens migrantes e refugiados e suas famílias como uma solução para auxiliá-los em sua transição para suas novas comunidades. Desta forma, a educação é vista como um mecanismo para integrar socialmente os jovens em suas novas comunidades, bem como transformá-los em cidadãos produtivos.</w:t>
      </w:r>
    </w:p>
    <w:p w14:paraId="17FB1E66" w14:textId="129F4D3C" w:rsidR="00965128" w:rsidRPr="00FF7CA0" w:rsidRDefault="00456E39" w:rsidP="001F5731">
      <w:pPr>
        <w:spacing w:line="276" w:lineRule="auto"/>
        <w:ind w:right="-17"/>
        <w:jc w:val="both"/>
        <w:rPr>
          <w:rFonts w:eastAsia="Calibri" w:cstheme="minorHAnsi"/>
          <w:color w:val="002060"/>
          <w:sz w:val="20"/>
          <w:szCs w:val="20"/>
        </w:rPr>
      </w:pPr>
      <w:r w:rsidRPr="00FF7CA0">
        <w:rPr>
          <w:rFonts w:eastAsia="Calibri" w:cstheme="minorHAnsi"/>
          <w:color w:val="002060"/>
          <w:sz w:val="20"/>
          <w:szCs w:val="20"/>
        </w:rPr>
        <w:t>No entanto, apesar dos ganhos significativos obtidos no passado, ficou claro que os sistemas educacionais e os educadores muitas vezes não estão preparados para as necessidades e desafios únicos dos estudantes refugiados e migrantes forçados, principalmente após a pandemia do COVID-19, que levou ao fechamento de escolas e interrupções de aprendizado nos EUA. Isto expôs d</w:t>
      </w:r>
      <w:r w:rsidR="009E2E71" w:rsidRPr="00FF7CA0">
        <w:rPr>
          <w:rFonts w:eastAsia="Calibri" w:cstheme="minorHAnsi"/>
          <w:color w:val="002060"/>
          <w:sz w:val="20"/>
          <w:szCs w:val="20"/>
        </w:rPr>
        <w:t>e</w:t>
      </w:r>
      <w:r w:rsidRPr="00FF7CA0">
        <w:rPr>
          <w:rFonts w:eastAsia="Calibri" w:cstheme="minorHAnsi"/>
          <w:color w:val="002060"/>
          <w:sz w:val="20"/>
          <w:szCs w:val="20"/>
        </w:rPr>
        <w:t>safios no sistema educacional do país, como:</w:t>
      </w:r>
    </w:p>
    <w:p w14:paraId="610DC95E" w14:textId="548559EC" w:rsidR="00AD3143" w:rsidRPr="00FF7CA0" w:rsidRDefault="00AD3143" w:rsidP="00DF06F8">
      <w:pPr>
        <w:spacing w:line="276" w:lineRule="auto"/>
        <w:ind w:right="-17"/>
        <w:jc w:val="both"/>
        <w:rPr>
          <w:rFonts w:eastAsia="Calibri" w:cstheme="minorHAnsi"/>
          <w:color w:val="002060"/>
        </w:rPr>
      </w:pPr>
      <w:r w:rsidRPr="00FF7CA0">
        <w:rPr>
          <w:rFonts w:eastAsia="Calibri" w:cstheme="minorHAnsi"/>
          <w:noProof/>
          <w:color w:val="002060"/>
          <w:lang w:val="en-ZW" w:eastAsia="en-ZW"/>
        </w:rPr>
        <w:drawing>
          <wp:inline distT="0" distB="0" distL="0" distR="0" wp14:anchorId="1AD7A29B" wp14:editId="2532E102">
            <wp:extent cx="5659821" cy="3741661"/>
            <wp:effectExtent l="0" t="0" r="93345" b="201930"/>
            <wp:docPr id="137045682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EE43CE5" w14:textId="77777777" w:rsidR="00AD3143" w:rsidRPr="00FF7CA0" w:rsidRDefault="00AD3143" w:rsidP="00DF06F8">
      <w:pPr>
        <w:spacing w:line="276" w:lineRule="auto"/>
        <w:ind w:right="-17"/>
        <w:jc w:val="both"/>
        <w:rPr>
          <w:rFonts w:eastAsia="Calibri" w:cstheme="minorHAnsi"/>
          <w:b/>
          <w:color w:val="002060"/>
          <w:sz w:val="32"/>
          <w:szCs w:val="32"/>
        </w:rPr>
        <w:sectPr w:rsidR="00AD3143" w:rsidRPr="00FF7CA0" w:rsidSect="00C56915">
          <w:pgSz w:w="11906" w:h="16838"/>
          <w:pgMar w:top="1440" w:right="1440" w:bottom="1440" w:left="1440" w:header="680" w:footer="0" w:gutter="0"/>
          <w:cols w:space="708"/>
          <w:titlePg/>
          <w:docGrid w:linePitch="360"/>
        </w:sectPr>
      </w:pPr>
    </w:p>
    <w:p w14:paraId="09A776DC" w14:textId="48C0C804" w:rsidR="00C41266" w:rsidRPr="00FF7CA0" w:rsidRDefault="000545C7" w:rsidP="00DF06F8">
      <w:pPr>
        <w:spacing w:line="276" w:lineRule="auto"/>
        <w:ind w:right="-17"/>
        <w:jc w:val="both"/>
        <w:rPr>
          <w:rFonts w:eastAsia="Calibri" w:cstheme="minorHAnsi"/>
          <w:b/>
          <w:color w:val="002060"/>
          <w:sz w:val="32"/>
          <w:szCs w:val="32"/>
        </w:rPr>
      </w:pPr>
      <w:bookmarkStart w:id="2" w:name="_Hlk141118349"/>
      <w:r w:rsidRPr="00FF7CA0">
        <w:rPr>
          <w:rFonts w:eastAsia="Calibri" w:cstheme="minorHAnsi"/>
          <w:b/>
          <w:color w:val="002060"/>
          <w:sz w:val="32"/>
          <w:szCs w:val="32"/>
        </w:rPr>
        <w:lastRenderedPageBreak/>
        <w:t>Coalizão de Acção da Sociedade Civil sobre Educação para Todos (CSACEFA), Nigéria</w:t>
      </w:r>
    </w:p>
    <w:bookmarkEnd w:id="2"/>
    <w:p w14:paraId="03CA658B" w14:textId="7779D767" w:rsidR="005D6537" w:rsidRPr="00FF7CA0" w:rsidRDefault="005D6537" w:rsidP="005D6537">
      <w:pPr>
        <w:spacing w:line="276" w:lineRule="auto"/>
        <w:ind w:right="-17"/>
        <w:jc w:val="both"/>
        <w:rPr>
          <w:rFonts w:eastAsia="Calibri" w:cstheme="minorHAnsi"/>
          <w:color w:val="002060"/>
        </w:rPr>
      </w:pPr>
      <w:r w:rsidRPr="00FF7CA0">
        <w:rPr>
          <w:rFonts w:eastAsia="Calibri" w:cstheme="minorHAnsi"/>
          <w:color w:val="002060"/>
        </w:rPr>
        <w:t>A onda de insurgências e conflitos no país e em torno da sub-região levou ao aumento da presença de refugiados e pessoas deslocadas internamente (IDPs) na Nigéria. Isto tem desafios resultantes nas necessidades básicas de refugiados e deslocados internamente em diferentes níveis. Uma das maiores prioridades das comunidades de refugiados e deslocados internamente é a educação. Na Nigéria, cerca de 20 milhões de refugiados sob os cuidados da ACNUR, metade são crianças menores de 18 anos; apenas 50% das crianças estão matriculadas no ensino fundamental; 25% no ensino secundário e 1% tem acesso ao ensino superior.</w:t>
      </w:r>
    </w:p>
    <w:p w14:paraId="06A64A49" w14:textId="77777777" w:rsidR="005D6537" w:rsidRPr="00FF7CA0" w:rsidRDefault="005D6537" w:rsidP="005D6537">
      <w:pPr>
        <w:spacing w:line="276" w:lineRule="auto"/>
        <w:ind w:right="-17"/>
        <w:jc w:val="both"/>
        <w:rPr>
          <w:rFonts w:eastAsia="Calibri" w:cstheme="minorHAnsi"/>
          <w:color w:val="002060"/>
        </w:rPr>
      </w:pPr>
      <w:r w:rsidRPr="00FF7CA0">
        <w:rPr>
          <w:rFonts w:eastAsia="Calibri" w:cstheme="minorHAnsi"/>
          <w:color w:val="002060"/>
        </w:rPr>
        <w:t xml:space="preserve">Historicamente, a Nigéria tem lutado para fornecer educação básica para seus cidadãos. Portanto, o surgimento de refugiados e deslocados internamente e sua necessidade de educação colocou um fardo duplo no sistema educacional do país. Há um deficit geralmente reconhecido na infra-estrutura educacional da Nigéria e sua incapacidade de fornecer os requisitos mais básicos para o sector educacional, pior ainda para IDPS e refugiados. Isto foi agravado pela pandemia de COVID-19, uma população cada vez maior e desafios socioeconómicos que a Nigéria enfrenta. Portanto, esta situação insustentável requer esforços conjuntos de órgãos governamentais e não governamentais para reformas políticas e legais, capacitação de professores e comunidades sobre como acomodar deslocados internamente e refugiados, desenvolvimento de um currículo inclusivo, entre outras coisas. </w:t>
      </w:r>
    </w:p>
    <w:p w14:paraId="22827552" w14:textId="4396973F" w:rsidR="00F32843" w:rsidRPr="00FF7CA0" w:rsidRDefault="00E84F18" w:rsidP="00F32843">
      <w:pPr>
        <w:spacing w:line="276" w:lineRule="auto"/>
        <w:ind w:right="-17"/>
        <w:jc w:val="both"/>
        <w:rPr>
          <w:rFonts w:eastAsia="Calibri" w:cstheme="minorHAnsi"/>
          <w:b/>
          <w:bCs/>
          <w:color w:val="002060"/>
          <w:sz w:val="32"/>
          <w:szCs w:val="32"/>
        </w:rPr>
      </w:pPr>
      <w:r w:rsidRPr="00FF7CA0">
        <w:rPr>
          <w:noProof/>
          <w:color w:val="002060"/>
          <w:lang w:val="en-ZW" w:eastAsia="en-ZW"/>
        </w:rPr>
        <mc:AlternateContent>
          <mc:Choice Requires="wps">
            <w:drawing>
              <wp:anchor distT="0" distB="0" distL="114300" distR="114300" simplePos="0" relativeHeight="251673600" behindDoc="0" locked="0" layoutInCell="1" allowOverlap="1" wp14:anchorId="7598B501" wp14:editId="1D6975BD">
                <wp:simplePos x="0" y="0"/>
                <wp:positionH relativeFrom="column">
                  <wp:posOffset>-38100</wp:posOffset>
                </wp:positionH>
                <wp:positionV relativeFrom="paragraph">
                  <wp:posOffset>600710</wp:posOffset>
                </wp:positionV>
                <wp:extent cx="5943600" cy="4019550"/>
                <wp:effectExtent l="0" t="0" r="0" b="0"/>
                <wp:wrapNone/>
                <wp:docPr id="2" name="Text Box 16"/>
                <wp:cNvGraphicFramePr/>
                <a:graphic xmlns:a="http://schemas.openxmlformats.org/drawingml/2006/main">
                  <a:graphicData uri="http://schemas.microsoft.com/office/word/2010/wordprocessingShape">
                    <wps:wsp>
                      <wps:cNvSpPr txBox="1"/>
                      <wps:spPr>
                        <a:xfrm>
                          <a:off x="0" y="0"/>
                          <a:ext cx="5943600" cy="4019550"/>
                        </a:xfrm>
                        <a:prstGeom prst="rect">
                          <a:avLst/>
                        </a:prstGeom>
                        <a:solidFill>
                          <a:srgbClr val="70AD47">
                            <a:lumMod val="20000"/>
                            <a:lumOff val="80000"/>
                          </a:srgbClr>
                        </a:solidFill>
                        <a:ln w="6350">
                          <a:noFill/>
                        </a:ln>
                      </wps:spPr>
                      <wps:txbx>
                        <w:txbxContent>
                          <w:p w14:paraId="65571B4B" w14:textId="6CFC809B" w:rsidR="00E84F18" w:rsidRPr="00FF7CA0" w:rsidRDefault="00481A4E" w:rsidP="00E84F18">
                            <w:pPr>
                              <w:spacing w:before="240" w:line="276" w:lineRule="auto"/>
                              <w:ind w:right="-17"/>
                              <w:jc w:val="both"/>
                              <w:rPr>
                                <w:rFonts w:eastAsia="Calibri" w:cstheme="minorHAnsi"/>
                                <w:b/>
                                <w:bCs/>
                                <w:color w:val="002060"/>
                              </w:rPr>
                            </w:pPr>
                            <w:r w:rsidRPr="00FF7CA0">
                              <w:rPr>
                                <w:rFonts w:eastAsia="Calibri" w:cstheme="minorHAnsi"/>
                                <w:b/>
                                <w:bCs/>
                                <w:color w:val="002060"/>
                              </w:rPr>
                              <w:t>Em seu trabalho para promover o direito à educação, a CGE-Espanha observou que:</w:t>
                            </w:r>
                          </w:p>
                          <w:p w14:paraId="6AEC603F" w14:textId="7533E62B" w:rsidR="005A1C38" w:rsidRPr="00FF7CA0" w:rsidRDefault="005A1C38" w:rsidP="005A1C38">
                            <w:pPr>
                              <w:pStyle w:val="ListParagraph"/>
                              <w:numPr>
                                <w:ilvl w:val="0"/>
                                <w:numId w:val="11"/>
                              </w:numPr>
                              <w:spacing w:line="276" w:lineRule="auto"/>
                              <w:ind w:right="-17"/>
                              <w:rPr>
                                <w:color w:val="002060"/>
                              </w:rPr>
                            </w:pPr>
                            <w:r w:rsidRPr="00FF7CA0">
                              <w:rPr>
                                <w:color w:val="002060"/>
                              </w:rPr>
                              <w:t>Actualmente, existem 27 conflitos abertos (Conselho sobre as Relações Estrangeiras, 2022) e somente em 2022 ocorreram 323 desastres naturais (OurWorldinData). Este contexto arrasta um panorama devastador com efeitos directos na vida das pessoas. Devido a estas crises, já são 339 milhões que precisam de ajuda humanitária em 2023.</w:t>
                            </w:r>
                          </w:p>
                          <w:p w14:paraId="093544F4" w14:textId="45424B62" w:rsidR="005A1C38" w:rsidRPr="00FF7CA0" w:rsidRDefault="005A1C38" w:rsidP="005A1C38">
                            <w:pPr>
                              <w:pStyle w:val="ListParagraph"/>
                              <w:numPr>
                                <w:ilvl w:val="0"/>
                                <w:numId w:val="11"/>
                              </w:numPr>
                              <w:spacing w:line="276" w:lineRule="auto"/>
                              <w:ind w:right="-17"/>
                              <w:rPr>
                                <w:color w:val="002060"/>
                              </w:rPr>
                            </w:pPr>
                            <w:r w:rsidRPr="00FF7CA0">
                              <w:rPr>
                                <w:color w:val="002060"/>
                              </w:rPr>
                              <w:t>Este grupo é formado por meninos, meninas e adolescentes (enquanto representam 30% da população mundial). Especificamente, 36,5 milhões de crianças menores de 18 anos estavam fora de casa em 2021; 13,7 deles são refugiados e requerentes de asilo e 22,8 são deslocados internamente, números nunca registados desde a Segunda Guerra Mundial (UNICEF, 2022).</w:t>
                            </w:r>
                          </w:p>
                          <w:p w14:paraId="5BA3060D" w14:textId="4F0EE92F" w:rsidR="005A1C38" w:rsidRPr="00FF7CA0" w:rsidRDefault="005A1C38" w:rsidP="005A1C38">
                            <w:pPr>
                              <w:pStyle w:val="ListParagraph"/>
                              <w:numPr>
                                <w:ilvl w:val="0"/>
                                <w:numId w:val="11"/>
                              </w:numPr>
                              <w:spacing w:line="276" w:lineRule="auto"/>
                              <w:ind w:right="-17"/>
                              <w:rPr>
                                <w:color w:val="002060"/>
                              </w:rPr>
                            </w:pPr>
                            <w:r w:rsidRPr="00FF7CA0">
                              <w:rPr>
                                <w:color w:val="002060"/>
                              </w:rPr>
                              <w:t>De um total de 69 milhões de alunos, 24 milhões no ensino primário e 45 milhões no ensino secundário (INEE, 2021) estão fora da escola.</w:t>
                            </w:r>
                          </w:p>
                          <w:p w14:paraId="5DCCA7E9" w14:textId="79847A85" w:rsidR="00E84F18" w:rsidRPr="00FF7CA0" w:rsidRDefault="005A1C38" w:rsidP="00E84F18">
                            <w:pPr>
                              <w:pStyle w:val="ListParagraph"/>
                              <w:numPr>
                                <w:ilvl w:val="0"/>
                                <w:numId w:val="11"/>
                              </w:numPr>
                              <w:spacing w:line="276" w:lineRule="auto"/>
                              <w:ind w:right="-17"/>
                              <w:rPr>
                                <w:color w:val="002060"/>
                              </w:rPr>
                            </w:pPr>
                            <w:r w:rsidRPr="00FF7CA0">
                              <w:rPr>
                                <w:color w:val="002060"/>
                              </w:rPr>
                              <w:t>Os efeitos de ter milhões de crianças e adolescentes fora do sistema educacional terão enormes consequências para o cumprimento da Agenda 2030 na sua totalidade, pois a educação é um direito de apoio de muitos outros incluídos nesta agenda (como o emprego decente ou um mundo mais pacífico). Além disto, há um caminho de retrocesso no alcance do Objectivo de Desenvolvimento Sustentável (ODS) 4 e muitos dos objectivos não serão alcançados até 2030 (Nações Unidas,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98B501" id="_x0000_s1030" type="#_x0000_t202" style="position:absolute;left:0;text-align:left;margin-left:-3pt;margin-top:47.3pt;width:468pt;height:3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y2TAIAAJYEAAAOAAAAZHJzL2Uyb0RvYy54bWysVF1v2jAUfZ+0/2D5fSS0QFtEqFirTpO6&#10;thKd+mwcByI5vp5tSLpfv2MHKOv2NO3F3K/cj3PuZXbdNZrtlPM1mYIPBzlnykgqa7Mu+Pfnu0+X&#10;nPkgTCk0GVXwV+X59fzjh1lrp+qMNqRL5RiSGD9tbcE3Idhplnm5UY3wA7LKwFmRa0SA6tZZ6USL&#10;7I3OzvJ8krXkSutIKu9hve2dfJ7yV5WS4bGqvApMFxy9hfS69K7im81nYrp2wm5quW9D/EMXjagN&#10;ih5T3Yog2NbVf6RqaunIUxUGkpqMqqqWKs2AaYb5u2mWG2FVmgXgeHuEyf+/tPJht7RPjoXuM3Ug&#10;MALSWj/1MMZ5uso18RedMvgB4esRNtUFJmEcX43OJzlcEr5RPrwajxOw2dvn1vnwRVHDolBwB14S&#10;XGJ37wNKIvQQEqt50nV5V2udFLde3WjHdgIcXuSL29FF+lZvm29U9masAhpIZMIMynvz5cGM/L5P&#10;k2r9ll8b1hZ8co6mYzlDsXDfkzYIf4MjSqFbdawuMegBqhWVr0DQUb9c3sq7GlPeCx+ehMM2ARlc&#10;SHjEU2lCLdpLnG3I/fybPcaDZHg5a7GdBfc/tsIpzvRXA/qvhqNRXOekjMYXZ1DcqWd16jHb5oYA&#10;3hC3aGUSY3zQB7Fy1LzgkBaxKlzCSNQueDiIN6G/GRyiVItFCsICWxHuzdLKmDpiFzl87l6Es3ui&#10;A3bkgQ57LKbv+O5je9QX20BVnZYh4tyjuocfy5942x9qvK5TPUW9/Z3MfwEAAP//AwBQSwMEFAAG&#10;AAgAAAAhADLLoXTgAAAACQEAAA8AAABkcnMvZG93bnJldi54bWxMj8tOwzAQRfdI/IM1SGyq1m6p&#10;HBriVIAEYlWJkEXZTWOTRPUjit02/D3DCpYzd3Tm3GI7OcvOZox98AqWCwHM+Cbo3rcK6o+X+T2w&#10;mNBrtMEbBd8mwra8viow1+Hi3825Si0jiI85KuhSGnLOY9MZh3ERBuMp+wqjw0Tj2HI94oXgzvKV&#10;EJI77D196HAwz51pjtXJEcXuX7NPcXyq6321fsPlzO3kTKnbm+nxAVgyU/o7hl99UoeSnA7h5HVk&#10;VsFcUpWkYLOWwCjf3AlaHBRkq0wCLwv+v0H5AwAA//8DAFBLAQItABQABgAIAAAAIQC2gziS/gAA&#10;AOEBAAATAAAAAAAAAAAAAAAAAAAAAABbQ29udGVudF9UeXBlc10ueG1sUEsBAi0AFAAGAAgAAAAh&#10;ADj9If/WAAAAlAEAAAsAAAAAAAAAAAAAAAAALwEAAF9yZWxzLy5yZWxzUEsBAi0AFAAGAAgAAAAh&#10;AE4hHLZMAgAAlgQAAA4AAAAAAAAAAAAAAAAALgIAAGRycy9lMm9Eb2MueG1sUEsBAi0AFAAGAAgA&#10;AAAhADLLoXTgAAAACQEAAA8AAAAAAAAAAAAAAAAApgQAAGRycy9kb3ducmV2LnhtbFBLBQYAAAAA&#10;BAAEAPMAAACzBQAAAAA=&#10;" fillcolor="#e2f0d9" stroked="f" strokeweight=".5pt">
                <v:textbox>
                  <w:txbxContent>
                    <w:p w14:paraId="65571B4B" w14:textId="6CFC809B" w:rsidR="00E84F18" w:rsidRPr="00FF7CA0" w:rsidRDefault="00481A4E" w:rsidP="00E84F18">
                      <w:pPr>
                        <w:spacing w:before="240" w:line="276" w:lineRule="auto"/>
                        <w:ind w:right="-17"/>
                        <w:jc w:val="both"/>
                        <w:rPr>
                          <w:rFonts w:eastAsia="Calibri" w:cstheme="minorHAnsi"/>
                          <w:b/>
                          <w:bCs/>
                          <w:color w:val="002060"/>
                        </w:rPr>
                      </w:pPr>
                      <w:r w:rsidRPr="00FF7CA0">
                        <w:rPr>
                          <w:rFonts w:eastAsia="Calibri" w:cstheme="minorHAnsi"/>
                          <w:b/>
                          <w:bCs/>
                          <w:color w:val="002060"/>
                        </w:rPr>
                        <w:t>Em seu trabalho para promover o direito à educação, a CGE-Espanha observou que:</w:t>
                      </w:r>
                    </w:p>
                    <w:p w14:paraId="6AEC603F" w14:textId="7533E62B" w:rsidR="005A1C38" w:rsidRPr="00FF7CA0" w:rsidRDefault="005A1C38" w:rsidP="005A1C38">
                      <w:pPr>
                        <w:pStyle w:val="ListParagraph"/>
                        <w:numPr>
                          <w:ilvl w:val="0"/>
                          <w:numId w:val="11"/>
                        </w:numPr>
                        <w:spacing w:line="276" w:lineRule="auto"/>
                        <w:ind w:right="-17"/>
                        <w:rPr>
                          <w:color w:val="002060"/>
                        </w:rPr>
                      </w:pPr>
                      <w:r w:rsidRPr="00FF7CA0">
                        <w:rPr>
                          <w:color w:val="002060"/>
                        </w:rPr>
                        <w:t>Actualmente, existem 27 conflitos abertos (Conselho sobre as Relações Estrangeiras, 2022) e somente em 2022 ocorreram 323 desastres naturais (OurWorldinData). Este contexto arrasta um panorama devastador com efeitos directos na vida das pessoas. Devido a estas crises, já são 339 milhões que precisam de ajuda humanitária em 2023.</w:t>
                      </w:r>
                    </w:p>
                    <w:p w14:paraId="093544F4" w14:textId="45424B62" w:rsidR="005A1C38" w:rsidRPr="00FF7CA0" w:rsidRDefault="005A1C38" w:rsidP="005A1C38">
                      <w:pPr>
                        <w:pStyle w:val="ListParagraph"/>
                        <w:numPr>
                          <w:ilvl w:val="0"/>
                          <w:numId w:val="11"/>
                        </w:numPr>
                        <w:spacing w:line="276" w:lineRule="auto"/>
                        <w:ind w:right="-17"/>
                        <w:rPr>
                          <w:color w:val="002060"/>
                        </w:rPr>
                      </w:pPr>
                      <w:r w:rsidRPr="00FF7CA0">
                        <w:rPr>
                          <w:color w:val="002060"/>
                        </w:rPr>
                        <w:t>Este grupo é formado por meninos, meninas e adolescentes (enquanto representam 30% da população mundial). Especificamente, 36,5 milhões de crianças menores de 18 anos estavam fora de casa em 2021; 13,7 deles são refugiados e requerentes de asilo e 22,8 são deslocados internamente, números nunca registados desde a Segunda Guerra Mundial (UNICEF, 2022).</w:t>
                      </w:r>
                    </w:p>
                    <w:p w14:paraId="5BA3060D" w14:textId="4F0EE92F" w:rsidR="005A1C38" w:rsidRPr="00FF7CA0" w:rsidRDefault="005A1C38" w:rsidP="005A1C38">
                      <w:pPr>
                        <w:pStyle w:val="ListParagraph"/>
                        <w:numPr>
                          <w:ilvl w:val="0"/>
                          <w:numId w:val="11"/>
                        </w:numPr>
                        <w:spacing w:line="276" w:lineRule="auto"/>
                        <w:ind w:right="-17"/>
                        <w:rPr>
                          <w:color w:val="002060"/>
                        </w:rPr>
                      </w:pPr>
                      <w:r w:rsidRPr="00FF7CA0">
                        <w:rPr>
                          <w:color w:val="002060"/>
                        </w:rPr>
                        <w:t>De um total de 69 milhões de alunos, 24 milhões no ensino primário e 45 milhões no ensino secundário (INEE, 2021) estão fora da escola.</w:t>
                      </w:r>
                    </w:p>
                    <w:p w14:paraId="5DCCA7E9" w14:textId="79847A85" w:rsidR="00E84F18" w:rsidRPr="00FF7CA0" w:rsidRDefault="005A1C38" w:rsidP="00E84F18">
                      <w:pPr>
                        <w:pStyle w:val="ListParagraph"/>
                        <w:numPr>
                          <w:ilvl w:val="0"/>
                          <w:numId w:val="11"/>
                        </w:numPr>
                        <w:spacing w:line="276" w:lineRule="auto"/>
                        <w:ind w:right="-17"/>
                        <w:rPr>
                          <w:color w:val="002060"/>
                        </w:rPr>
                      </w:pPr>
                      <w:r w:rsidRPr="00FF7CA0">
                        <w:rPr>
                          <w:color w:val="002060"/>
                        </w:rPr>
                        <w:t>Os efeitos de ter milhões de crianças e adolescentes fora do sistema educacional terão enormes consequências para o cumprimento da Agenda 2030 na sua totalidade, pois a educação é um direito de apoio de muitos outros incluídos nesta agenda (como o emprego decente ou um mundo mais pacífico). Além disto, há um caminho de retrocesso no alcance do Objectivo de Desenvolvimento Sustentável (ODS) 4 e muitos dos objectivos não serão alcançados até 2030 (Nações Unidas, 2021).</w:t>
                      </w:r>
                    </w:p>
                  </w:txbxContent>
                </v:textbox>
              </v:shape>
            </w:pict>
          </mc:Fallback>
        </mc:AlternateContent>
      </w:r>
      <w:r w:rsidR="00F32843" w:rsidRPr="00FF7CA0">
        <w:rPr>
          <w:rFonts w:eastAsia="Calibri" w:cstheme="minorHAnsi"/>
          <w:b/>
          <w:bCs/>
          <w:color w:val="002060"/>
          <w:sz w:val="32"/>
          <w:szCs w:val="32"/>
        </w:rPr>
        <w:t xml:space="preserve">A Educação em Emergências e a necessidade </w:t>
      </w:r>
      <w:r w:rsidR="0012583F" w:rsidRPr="00FF7CA0">
        <w:rPr>
          <w:rFonts w:eastAsia="Calibri" w:cstheme="minorHAnsi"/>
          <w:b/>
          <w:bCs/>
          <w:color w:val="002060"/>
          <w:sz w:val="32"/>
          <w:szCs w:val="32"/>
        </w:rPr>
        <w:t>da lógica tripla</w:t>
      </w:r>
      <w:r w:rsidR="00F32843" w:rsidRPr="00FF7CA0">
        <w:rPr>
          <w:rFonts w:eastAsia="Calibri" w:cstheme="minorHAnsi"/>
          <w:b/>
          <w:bCs/>
          <w:color w:val="002060"/>
          <w:sz w:val="32"/>
          <w:szCs w:val="32"/>
        </w:rPr>
        <w:t xml:space="preserve"> para garantir o direito à educação dos refugiados: CGE-Espanha</w:t>
      </w:r>
    </w:p>
    <w:p w14:paraId="3516B2CC" w14:textId="01DB93B3" w:rsidR="00900AAA" w:rsidRPr="00FF7CA0" w:rsidRDefault="00900AAA" w:rsidP="005D6537">
      <w:pPr>
        <w:spacing w:line="276" w:lineRule="auto"/>
        <w:ind w:right="-17"/>
        <w:jc w:val="both"/>
        <w:rPr>
          <w:rFonts w:eastAsia="Calibri" w:cstheme="minorHAnsi"/>
          <w:b/>
          <w:color w:val="002060"/>
          <w:sz w:val="32"/>
          <w:szCs w:val="32"/>
        </w:rPr>
      </w:pPr>
    </w:p>
    <w:p w14:paraId="42D61CC5" w14:textId="77777777" w:rsidR="00E84F18" w:rsidRPr="00FF7CA0" w:rsidRDefault="00E84F18" w:rsidP="00DF06F8">
      <w:pPr>
        <w:spacing w:line="276" w:lineRule="auto"/>
        <w:ind w:right="-17"/>
        <w:jc w:val="both"/>
        <w:rPr>
          <w:rFonts w:eastAsia="Calibri" w:cstheme="minorHAnsi"/>
          <w:b/>
          <w:color w:val="002060"/>
          <w:sz w:val="32"/>
          <w:szCs w:val="32"/>
        </w:rPr>
      </w:pPr>
    </w:p>
    <w:p w14:paraId="2B1A882F" w14:textId="77777777" w:rsidR="00F91240" w:rsidRPr="00FF7CA0" w:rsidRDefault="00F91240" w:rsidP="00DF06F8">
      <w:pPr>
        <w:spacing w:line="276" w:lineRule="auto"/>
        <w:ind w:right="-17"/>
        <w:jc w:val="both"/>
        <w:rPr>
          <w:rFonts w:eastAsia="Calibri" w:cstheme="minorHAnsi"/>
          <w:b/>
          <w:color w:val="002060"/>
          <w:sz w:val="32"/>
          <w:szCs w:val="32"/>
        </w:rPr>
      </w:pPr>
    </w:p>
    <w:p w14:paraId="33E74C04" w14:textId="77777777" w:rsidR="00251964" w:rsidRPr="00FF7CA0" w:rsidRDefault="00251964" w:rsidP="00DF06F8">
      <w:pPr>
        <w:spacing w:after="0" w:line="276" w:lineRule="auto"/>
        <w:ind w:right="-17"/>
        <w:jc w:val="both"/>
        <w:rPr>
          <w:rFonts w:eastAsia="Calibri" w:cstheme="minorHAnsi"/>
          <w:color w:val="002060"/>
        </w:rPr>
      </w:pPr>
    </w:p>
    <w:p w14:paraId="4B5C003B" w14:textId="77777777" w:rsidR="00251964" w:rsidRPr="00FF7CA0" w:rsidRDefault="00251964" w:rsidP="00DF06F8">
      <w:pPr>
        <w:spacing w:after="0" w:line="276" w:lineRule="auto"/>
        <w:ind w:right="-17"/>
        <w:jc w:val="both"/>
        <w:rPr>
          <w:rFonts w:eastAsia="Calibri" w:cstheme="minorHAnsi"/>
          <w:b/>
          <w:color w:val="7030A0"/>
          <w:sz w:val="32"/>
          <w:szCs w:val="32"/>
        </w:rPr>
      </w:pPr>
    </w:p>
    <w:p w14:paraId="2381BBEA" w14:textId="77777777" w:rsidR="006C7F72" w:rsidRPr="00FF7CA0" w:rsidRDefault="006C7F72" w:rsidP="00DF06F8">
      <w:pPr>
        <w:spacing w:after="0" w:line="276" w:lineRule="auto"/>
        <w:ind w:right="-17"/>
        <w:jc w:val="both"/>
        <w:rPr>
          <w:rFonts w:eastAsia="Calibri" w:cstheme="minorHAnsi"/>
          <w:b/>
          <w:color w:val="7030A0"/>
          <w:sz w:val="32"/>
          <w:szCs w:val="32"/>
        </w:rPr>
      </w:pPr>
    </w:p>
    <w:p w14:paraId="4312C9BD" w14:textId="77777777" w:rsidR="006C7F72" w:rsidRPr="00FF7CA0" w:rsidRDefault="006C7F72" w:rsidP="00DF06F8">
      <w:pPr>
        <w:spacing w:line="276" w:lineRule="auto"/>
        <w:rPr>
          <w:rFonts w:eastAsia="Calibri" w:cstheme="minorHAnsi"/>
          <w:sz w:val="32"/>
          <w:szCs w:val="32"/>
        </w:rPr>
      </w:pPr>
    </w:p>
    <w:p w14:paraId="42D2274F" w14:textId="77777777" w:rsidR="006C7F72" w:rsidRPr="00FF7CA0" w:rsidRDefault="006C7F72" w:rsidP="00DF06F8">
      <w:pPr>
        <w:spacing w:line="276" w:lineRule="auto"/>
        <w:rPr>
          <w:rFonts w:eastAsia="Calibri" w:cstheme="minorHAnsi"/>
          <w:sz w:val="32"/>
          <w:szCs w:val="32"/>
        </w:rPr>
      </w:pPr>
    </w:p>
    <w:p w14:paraId="2A66CE04" w14:textId="77777777" w:rsidR="006C7F72" w:rsidRPr="00FF7CA0" w:rsidRDefault="006C7F72" w:rsidP="00DF06F8">
      <w:pPr>
        <w:spacing w:line="276" w:lineRule="auto"/>
        <w:rPr>
          <w:rFonts w:eastAsia="Calibri" w:cstheme="minorHAnsi"/>
          <w:sz w:val="32"/>
          <w:szCs w:val="32"/>
        </w:rPr>
      </w:pPr>
    </w:p>
    <w:p w14:paraId="706090E3" w14:textId="77777777" w:rsidR="008522FD" w:rsidRPr="00FF7CA0" w:rsidRDefault="008522FD" w:rsidP="00DF06F8">
      <w:pPr>
        <w:spacing w:line="276" w:lineRule="auto"/>
        <w:rPr>
          <w:rFonts w:eastAsia="Calibri" w:cstheme="minorHAnsi"/>
          <w:sz w:val="32"/>
          <w:szCs w:val="32"/>
        </w:rPr>
      </w:pPr>
    </w:p>
    <w:p w14:paraId="44FA3D3B" w14:textId="184244DF" w:rsidR="006C7F72" w:rsidRPr="00FF7CA0" w:rsidRDefault="0068050E" w:rsidP="00DF06F8">
      <w:pPr>
        <w:spacing w:line="276" w:lineRule="auto"/>
        <w:jc w:val="both"/>
        <w:rPr>
          <w:rFonts w:eastAsia="Calibri" w:cstheme="minorHAnsi"/>
          <w:b/>
          <w:bCs/>
          <w:color w:val="1F3864" w:themeColor="accent5" w:themeShade="80"/>
          <w:sz w:val="32"/>
          <w:szCs w:val="32"/>
        </w:rPr>
      </w:pPr>
      <w:bookmarkStart w:id="3" w:name="_Hlk141118680"/>
      <w:r w:rsidRPr="00FF7CA0">
        <w:rPr>
          <w:rFonts w:eastAsia="Calibri" w:cstheme="minorHAnsi"/>
          <w:b/>
          <w:color w:val="1F3864" w:themeColor="accent5" w:themeShade="80"/>
          <w:sz w:val="32"/>
          <w:szCs w:val="32"/>
        </w:rPr>
        <w:lastRenderedPageBreak/>
        <w:t xml:space="preserve">O </w:t>
      </w:r>
      <w:r w:rsidRPr="00FF7CA0">
        <w:rPr>
          <w:rFonts w:eastAsia="Calibri" w:cstheme="minorHAnsi"/>
          <w:b/>
          <w:bCs/>
          <w:color w:val="1F3864" w:themeColor="accent5" w:themeShade="80"/>
          <w:sz w:val="32"/>
          <w:szCs w:val="32"/>
        </w:rPr>
        <w:t>que precisa ser feito para reverter os efeitos dos conflitos armados e das emergências relacionadas ao clima na educação?</w:t>
      </w:r>
    </w:p>
    <w:bookmarkEnd w:id="3"/>
    <w:p w14:paraId="7D14260F" w14:textId="6D0D6A57" w:rsidR="006B7475" w:rsidRPr="00FF7CA0" w:rsidRDefault="006B7475" w:rsidP="006B7475">
      <w:pPr>
        <w:spacing w:line="276" w:lineRule="auto"/>
        <w:jc w:val="both"/>
        <w:rPr>
          <w:rFonts w:eastAsia="Calibri" w:cstheme="minorHAnsi"/>
          <w:b/>
          <w:color w:val="1F3864" w:themeColor="accent5" w:themeShade="80"/>
        </w:rPr>
      </w:pPr>
      <w:r w:rsidRPr="00FF7CA0">
        <w:rPr>
          <w:rFonts w:eastAsia="Calibri" w:cstheme="minorHAnsi"/>
          <w:b/>
          <w:color w:val="1F3864" w:themeColor="accent5" w:themeShade="80"/>
        </w:rPr>
        <w:t>Adopção e adaptação d</w:t>
      </w:r>
      <w:r w:rsidR="006004D9" w:rsidRPr="00FF7CA0">
        <w:rPr>
          <w:rFonts w:eastAsia="Calibri" w:cstheme="minorHAnsi"/>
          <w:b/>
          <w:color w:val="1F3864" w:themeColor="accent5" w:themeShade="80"/>
        </w:rPr>
        <w:t>a lógica</w:t>
      </w:r>
      <w:r w:rsidRPr="00FF7CA0">
        <w:rPr>
          <w:rFonts w:eastAsia="Calibri" w:cstheme="minorHAnsi"/>
          <w:b/>
          <w:color w:val="1F3864" w:themeColor="accent5" w:themeShade="80"/>
        </w:rPr>
        <w:t xml:space="preserve"> tripl</w:t>
      </w:r>
      <w:r w:rsidR="006004D9" w:rsidRPr="00FF7CA0">
        <w:rPr>
          <w:rFonts w:eastAsia="Calibri" w:cstheme="minorHAnsi"/>
          <w:b/>
          <w:color w:val="1F3864" w:themeColor="accent5" w:themeShade="80"/>
        </w:rPr>
        <w:t>a</w:t>
      </w:r>
      <w:r w:rsidRPr="00FF7CA0">
        <w:rPr>
          <w:rFonts w:eastAsia="Calibri" w:cstheme="minorHAnsi"/>
          <w:b/>
          <w:color w:val="1F3864" w:themeColor="accent5" w:themeShade="80"/>
        </w:rPr>
        <w:t xml:space="preserve"> para garantir o direito à educação dos refugiados</w:t>
      </w:r>
    </w:p>
    <w:p w14:paraId="7482C0BF" w14:textId="7CFC8B31" w:rsidR="00BA75B4" w:rsidRPr="00FF7CA0" w:rsidRDefault="00BA75B4" w:rsidP="00BA75B4">
      <w:pPr>
        <w:spacing w:line="276" w:lineRule="auto"/>
        <w:jc w:val="both"/>
        <w:rPr>
          <w:rFonts w:eastAsia="Calibri" w:cstheme="minorHAnsi"/>
          <w:color w:val="1F3864" w:themeColor="accent5" w:themeShade="80"/>
          <w:sz w:val="21"/>
          <w:szCs w:val="21"/>
        </w:rPr>
      </w:pPr>
      <w:r w:rsidRPr="00FF7CA0">
        <w:rPr>
          <w:rFonts w:eastAsia="Calibri" w:cstheme="minorHAnsi"/>
          <w:color w:val="1F3864" w:themeColor="accent5" w:themeShade="80"/>
          <w:sz w:val="21"/>
          <w:szCs w:val="21"/>
        </w:rPr>
        <w:t>As respostas não podem mais limitar-se às estruturas tradicionais, mas devem ser dadas simultaneamente. Isto significa que a assistência humanitária, os programas de desenvolvimento e a construção da paz devem ser concebidos de forma abrangente e coerente, e dar uma resposta sustentável às pessoas antes, durante e depois de uma crise.</w:t>
      </w:r>
    </w:p>
    <w:p w14:paraId="57294D75" w14:textId="6F9A0D69" w:rsidR="00BA75B4" w:rsidRPr="00FF7CA0" w:rsidRDefault="006004D9" w:rsidP="00BA75B4">
      <w:pPr>
        <w:spacing w:line="276" w:lineRule="auto"/>
        <w:jc w:val="both"/>
        <w:rPr>
          <w:rFonts w:eastAsia="Calibri" w:cstheme="minorHAnsi"/>
          <w:color w:val="1F3864" w:themeColor="accent5" w:themeShade="80"/>
          <w:sz w:val="21"/>
          <w:szCs w:val="21"/>
        </w:rPr>
      </w:pPr>
      <w:r w:rsidRPr="00FF7CA0">
        <w:rPr>
          <w:rFonts w:eastAsia="Calibri" w:cstheme="minorHAnsi"/>
          <w:color w:val="1F3864" w:themeColor="accent5" w:themeShade="80"/>
          <w:sz w:val="21"/>
          <w:szCs w:val="21"/>
        </w:rPr>
        <w:t xml:space="preserve">A lógica </w:t>
      </w:r>
      <w:r w:rsidR="00C92B2B" w:rsidRPr="00FF7CA0">
        <w:rPr>
          <w:rFonts w:eastAsia="Calibri" w:cstheme="minorHAnsi"/>
          <w:color w:val="1F3864" w:themeColor="accent5" w:themeShade="80"/>
          <w:sz w:val="21"/>
          <w:szCs w:val="21"/>
        </w:rPr>
        <w:t>tripla</w:t>
      </w:r>
      <w:r w:rsidR="00BA75B4" w:rsidRPr="00FF7CA0">
        <w:rPr>
          <w:rFonts w:eastAsia="Calibri" w:cstheme="minorHAnsi"/>
          <w:color w:val="1F3864" w:themeColor="accent5" w:themeShade="80"/>
          <w:sz w:val="21"/>
          <w:szCs w:val="21"/>
        </w:rPr>
        <w:t xml:space="preserve"> fala da necessidade de reforçar (e não substituir) as capacidades locais e nacionais existentes no país afectado. Isto reflecte no chamado Grande Acordo onde a comunidade internacional estabelece que 25% dos fundos vão para organizações locais. Quando damos ênfase à intervenção no sector da educação, a abordagem d</w:t>
      </w:r>
      <w:r w:rsidR="00C92B2B" w:rsidRPr="00FF7CA0">
        <w:rPr>
          <w:rFonts w:eastAsia="Calibri" w:cstheme="minorHAnsi"/>
          <w:color w:val="1F3864" w:themeColor="accent5" w:themeShade="80"/>
          <w:sz w:val="21"/>
          <w:szCs w:val="21"/>
        </w:rPr>
        <w:t>a</w:t>
      </w:r>
      <w:r w:rsidR="00BA75B4" w:rsidRPr="00FF7CA0">
        <w:rPr>
          <w:rFonts w:eastAsia="Calibri" w:cstheme="minorHAnsi"/>
          <w:color w:val="1F3864" w:themeColor="accent5" w:themeShade="80"/>
          <w:sz w:val="21"/>
          <w:szCs w:val="21"/>
        </w:rPr>
        <w:t xml:space="preserve"> </w:t>
      </w:r>
      <w:r w:rsidR="00C92B2B" w:rsidRPr="00FF7CA0">
        <w:rPr>
          <w:rFonts w:eastAsia="Calibri" w:cstheme="minorHAnsi"/>
          <w:color w:val="1F3864" w:themeColor="accent5" w:themeShade="80"/>
          <w:sz w:val="21"/>
          <w:szCs w:val="21"/>
        </w:rPr>
        <w:t>lógica</w:t>
      </w:r>
      <w:r w:rsidR="00BA75B4" w:rsidRPr="00FF7CA0">
        <w:rPr>
          <w:rFonts w:eastAsia="Calibri" w:cstheme="minorHAnsi"/>
          <w:color w:val="1F3864" w:themeColor="accent5" w:themeShade="80"/>
          <w:sz w:val="21"/>
          <w:szCs w:val="21"/>
        </w:rPr>
        <w:t xml:space="preserve"> torna-se ainda mais relevante para atingir os seguintes objectivos (INEE, 2021 e Comissão Europeia, 2018).</w:t>
      </w:r>
    </w:p>
    <w:p w14:paraId="58666C05" w14:textId="5AD56274" w:rsidR="0018080A" w:rsidRPr="00FF7CA0" w:rsidRDefault="0018080A" w:rsidP="0018080A">
      <w:pPr>
        <w:spacing w:line="276" w:lineRule="auto"/>
        <w:jc w:val="both"/>
        <w:rPr>
          <w:rFonts w:eastAsia="Calibri" w:cstheme="minorHAnsi"/>
          <w:i/>
          <w:iCs/>
          <w:color w:val="1F3864" w:themeColor="accent5" w:themeShade="80"/>
          <w:sz w:val="21"/>
          <w:szCs w:val="21"/>
        </w:rPr>
      </w:pPr>
      <w:r w:rsidRPr="00FF7CA0">
        <w:rPr>
          <w:rFonts w:eastAsia="Calibri" w:cstheme="minorHAnsi"/>
          <w:i/>
          <w:iCs/>
          <w:color w:val="1F3864" w:themeColor="accent5" w:themeShade="80"/>
          <w:sz w:val="21"/>
          <w:szCs w:val="21"/>
        </w:rPr>
        <w:t>Quando damos ênfase à intervenção no sector da educação, a abordagem d</w:t>
      </w:r>
      <w:r w:rsidR="00C92B2B" w:rsidRPr="00FF7CA0">
        <w:rPr>
          <w:rFonts w:eastAsia="Calibri" w:cstheme="minorHAnsi"/>
          <w:i/>
          <w:iCs/>
          <w:color w:val="1F3864" w:themeColor="accent5" w:themeShade="80"/>
          <w:sz w:val="21"/>
          <w:szCs w:val="21"/>
        </w:rPr>
        <w:t>a lógica</w:t>
      </w:r>
      <w:r w:rsidRPr="00FF7CA0">
        <w:rPr>
          <w:rFonts w:eastAsia="Calibri" w:cstheme="minorHAnsi"/>
          <w:i/>
          <w:iCs/>
          <w:color w:val="1F3864" w:themeColor="accent5" w:themeShade="80"/>
          <w:sz w:val="21"/>
          <w:szCs w:val="21"/>
        </w:rPr>
        <w:t xml:space="preserve"> torna-se ainda mais relevante para atingir os seguintes objectivos:</w:t>
      </w:r>
    </w:p>
    <w:p w14:paraId="5F421C8F" w14:textId="3CD52E66" w:rsidR="00974D75" w:rsidRPr="00FF7CA0" w:rsidRDefault="00974D75" w:rsidP="00974D75">
      <w:pPr>
        <w:pStyle w:val="ListParagraph"/>
        <w:numPr>
          <w:ilvl w:val="0"/>
          <w:numId w:val="25"/>
        </w:numPr>
        <w:ind w:right="-46"/>
        <w:jc w:val="both"/>
        <w:rPr>
          <w:color w:val="002060"/>
          <w:sz w:val="21"/>
          <w:szCs w:val="21"/>
        </w:rPr>
      </w:pPr>
      <w:r w:rsidRPr="00FF7CA0">
        <w:rPr>
          <w:b/>
          <w:bCs/>
          <w:color w:val="002060"/>
          <w:sz w:val="21"/>
          <w:szCs w:val="21"/>
        </w:rPr>
        <w:t>Garantir o acesso</w:t>
      </w:r>
      <w:r w:rsidRPr="00FF7CA0">
        <w:rPr>
          <w:color w:val="002060"/>
          <w:sz w:val="21"/>
          <w:szCs w:val="21"/>
        </w:rPr>
        <w:t>: responder às necessidades educativas imediatas, enquanto planeia a continuidade da sua educação.</w:t>
      </w:r>
    </w:p>
    <w:p w14:paraId="064E71C5" w14:textId="162A24A3" w:rsidR="00974D75" w:rsidRPr="00FF7CA0" w:rsidRDefault="00974D75" w:rsidP="00974D75">
      <w:pPr>
        <w:pStyle w:val="ListParagraph"/>
        <w:numPr>
          <w:ilvl w:val="0"/>
          <w:numId w:val="25"/>
        </w:numPr>
        <w:ind w:right="-46"/>
        <w:jc w:val="both"/>
        <w:rPr>
          <w:color w:val="002060"/>
          <w:sz w:val="21"/>
          <w:szCs w:val="21"/>
        </w:rPr>
      </w:pPr>
      <w:r w:rsidRPr="00FF7CA0">
        <w:rPr>
          <w:color w:val="002060"/>
          <w:sz w:val="21"/>
          <w:szCs w:val="21"/>
        </w:rPr>
        <w:t>Promover o desenvolvimento</w:t>
      </w:r>
      <w:r w:rsidRPr="00FF7CA0">
        <w:rPr>
          <w:b/>
          <w:bCs/>
          <w:color w:val="002060"/>
          <w:sz w:val="21"/>
          <w:szCs w:val="21"/>
        </w:rPr>
        <w:t>: a educação é um dos pilares de uma sociedade mais</w:t>
      </w:r>
      <w:r w:rsidRPr="00FF7CA0">
        <w:rPr>
          <w:color w:val="002060"/>
          <w:sz w:val="21"/>
          <w:szCs w:val="21"/>
        </w:rPr>
        <w:t xml:space="preserve"> igualitária e uma ferramenta eficaz para promover o desenvolvimento sustentável, mas para isto é preciso educar e capacitar com qualidade em todas as etapas.</w:t>
      </w:r>
    </w:p>
    <w:p w14:paraId="0A6F418D" w14:textId="5DFF2E94" w:rsidR="00974D75" w:rsidRPr="00FF7CA0" w:rsidRDefault="00974D75" w:rsidP="00974D75">
      <w:pPr>
        <w:pStyle w:val="ListParagraph"/>
        <w:numPr>
          <w:ilvl w:val="0"/>
          <w:numId w:val="25"/>
        </w:numPr>
        <w:ind w:right="-46"/>
        <w:jc w:val="both"/>
        <w:rPr>
          <w:color w:val="002060"/>
          <w:sz w:val="21"/>
          <w:szCs w:val="21"/>
        </w:rPr>
      </w:pPr>
      <w:r w:rsidRPr="00FF7CA0">
        <w:rPr>
          <w:b/>
          <w:bCs/>
          <w:color w:val="002060"/>
          <w:sz w:val="21"/>
          <w:szCs w:val="21"/>
        </w:rPr>
        <w:t>Criar sistemas educativos resilientes</w:t>
      </w:r>
      <w:r w:rsidRPr="00FF7CA0">
        <w:rPr>
          <w:color w:val="002060"/>
          <w:sz w:val="21"/>
          <w:szCs w:val="21"/>
        </w:rPr>
        <w:t>: tendo em conta a duração média das crises, é necessário criar sistemas educativos capazes de superar as diversas investidas a que serão submetidos durante estes anos. Isto significa estabelecer sistemas educacionais bem planejados e coordenados com o investimento necessário.</w:t>
      </w:r>
    </w:p>
    <w:p w14:paraId="69326D6D" w14:textId="2FD9823B" w:rsidR="00974D75" w:rsidRPr="00FF7CA0" w:rsidRDefault="00974D75" w:rsidP="00974D75">
      <w:pPr>
        <w:pStyle w:val="ListParagraph"/>
        <w:numPr>
          <w:ilvl w:val="0"/>
          <w:numId w:val="25"/>
        </w:numPr>
        <w:ind w:right="-46"/>
        <w:jc w:val="both"/>
        <w:rPr>
          <w:color w:val="002060"/>
          <w:sz w:val="21"/>
          <w:szCs w:val="21"/>
        </w:rPr>
      </w:pPr>
      <w:r w:rsidRPr="00FF7CA0">
        <w:rPr>
          <w:b/>
          <w:bCs/>
          <w:color w:val="002060"/>
          <w:sz w:val="21"/>
          <w:szCs w:val="21"/>
        </w:rPr>
        <w:t>Ser mais eficiente</w:t>
      </w:r>
      <w:r w:rsidRPr="00FF7CA0">
        <w:rPr>
          <w:color w:val="002060"/>
          <w:sz w:val="21"/>
          <w:szCs w:val="21"/>
        </w:rPr>
        <w:t>: é amplamente reconhecido que o campo da acção humanitária e o do desenvolvimento respondem a lógicas diferentes e às vezes podem até ser opostas. Assim, se desde o início for planeado estrategicamente a pensar nas várias etapas e nos objectivos que devem ser alcançados, será possível reduzir custos e ser mais eficiente. (INEE, 2021a).</w:t>
      </w:r>
    </w:p>
    <w:p w14:paraId="2B4CBE09" w14:textId="7907EE0E" w:rsidR="005B2B45" w:rsidRPr="00FF7CA0" w:rsidRDefault="005B2B45" w:rsidP="005B2B45">
      <w:pPr>
        <w:spacing w:line="276" w:lineRule="auto"/>
        <w:ind w:left="360"/>
        <w:jc w:val="both"/>
        <w:rPr>
          <w:rFonts w:eastAsia="Calibri" w:cstheme="minorHAnsi"/>
          <w:color w:val="1F3864" w:themeColor="accent5" w:themeShade="80"/>
          <w:sz w:val="21"/>
          <w:szCs w:val="21"/>
        </w:rPr>
      </w:pPr>
      <w:r w:rsidRPr="00FF7CA0">
        <w:rPr>
          <w:rFonts w:eastAsia="Calibri" w:cstheme="minorHAnsi"/>
          <w:color w:val="1F3864" w:themeColor="accent5" w:themeShade="80"/>
          <w:sz w:val="21"/>
          <w:szCs w:val="21"/>
        </w:rPr>
        <w:t>Em emergência, o direito a uma educação acessível e de qualidade permanece inalienável e indivisível, pelo que não pode ser suspenso e deve ser garantido a todos os níveis (desde o inicial ao superior, formal e informal). Além disto, é importante sublinhar que independe do estatuto jurídico, localização ou condição das pessoas. Assim, é um direito que acompanha cada um e permite o seu pleno desenvolvimento.</w:t>
      </w:r>
    </w:p>
    <w:p w14:paraId="351A919C" w14:textId="7865FC40" w:rsidR="00C80366" w:rsidRPr="00FF7CA0" w:rsidRDefault="00896AF2" w:rsidP="00D07221">
      <w:pPr>
        <w:spacing w:line="276" w:lineRule="auto"/>
        <w:ind w:left="360"/>
        <w:jc w:val="both"/>
        <w:rPr>
          <w:rFonts w:eastAsia="Calibri" w:cstheme="minorHAnsi"/>
          <w:color w:val="1F3864" w:themeColor="accent5" w:themeShade="80"/>
          <w:sz w:val="21"/>
          <w:szCs w:val="21"/>
        </w:rPr>
      </w:pPr>
      <w:r w:rsidRPr="00FF7CA0">
        <w:rPr>
          <w:rFonts w:eastAsia="Calibri" w:cstheme="minorHAnsi"/>
          <w:color w:val="1F3864" w:themeColor="accent5" w:themeShade="80"/>
          <w:sz w:val="21"/>
          <w:szCs w:val="21"/>
        </w:rPr>
        <w:t>No entanto, em emergências, os Estados costumam ter dificuldades em garantir e proteger os direitos humanos. Isto pode dever-se à perda de potência e ao caos que uma situação desta natureza acarreta, à destruição de infra-estruturas ou ao redireccionamento de recursos. Em ambos os casos, as emergências aumentam a probabilidade de violação do direito à educação. A interrupção deste direito não só significa menos oportunidades de aprendizagem no presente para as crianças, mas também pode comprometer seu futuro.</w:t>
      </w:r>
    </w:p>
    <w:p w14:paraId="2288BA26" w14:textId="77777777" w:rsidR="00D07221" w:rsidRPr="00FF7CA0" w:rsidRDefault="00D07221" w:rsidP="00D07221">
      <w:pPr>
        <w:spacing w:line="276" w:lineRule="auto"/>
        <w:ind w:left="360"/>
        <w:jc w:val="both"/>
        <w:rPr>
          <w:rFonts w:eastAsia="Calibri" w:cstheme="minorHAnsi"/>
          <w:color w:val="1F3864" w:themeColor="accent5" w:themeShade="80"/>
          <w:sz w:val="20"/>
          <w:szCs w:val="20"/>
        </w:rPr>
      </w:pPr>
    </w:p>
    <w:p w14:paraId="22D74802" w14:textId="77777777" w:rsidR="00D07221" w:rsidRPr="00FF7CA0" w:rsidRDefault="00D07221" w:rsidP="00D07221">
      <w:pPr>
        <w:spacing w:line="276" w:lineRule="auto"/>
        <w:ind w:left="360"/>
        <w:jc w:val="both"/>
        <w:rPr>
          <w:rFonts w:eastAsia="Calibri" w:cstheme="minorHAnsi"/>
          <w:color w:val="1F3864" w:themeColor="accent5" w:themeShade="80"/>
          <w:sz w:val="20"/>
          <w:szCs w:val="20"/>
        </w:rPr>
      </w:pPr>
    </w:p>
    <w:p w14:paraId="5750E81C" w14:textId="4F65CA4F" w:rsidR="008C173C" w:rsidRPr="00FF7CA0" w:rsidRDefault="007862FD" w:rsidP="00DF06F8">
      <w:pPr>
        <w:spacing w:after="0" w:line="276" w:lineRule="auto"/>
        <w:ind w:right="-17"/>
        <w:jc w:val="both"/>
        <w:rPr>
          <w:rFonts w:eastAsia="Calibri" w:cstheme="minorHAnsi"/>
          <w:b/>
          <w:bCs/>
          <w:color w:val="002060"/>
          <w:sz w:val="32"/>
          <w:szCs w:val="32"/>
        </w:rPr>
      </w:pPr>
      <w:r w:rsidRPr="00FF7CA0">
        <w:rPr>
          <w:rFonts w:eastAsia="Calibri" w:cstheme="minorHAnsi"/>
          <w:b/>
          <w:bCs/>
          <w:color w:val="002060"/>
          <w:sz w:val="32"/>
          <w:szCs w:val="32"/>
        </w:rPr>
        <w:lastRenderedPageBreak/>
        <w:t>Recomendações das discussões</w:t>
      </w:r>
    </w:p>
    <w:p w14:paraId="089C59C2" w14:textId="07BCBDA5" w:rsidR="004D0799" w:rsidRPr="00FF7CA0" w:rsidRDefault="00EE4351" w:rsidP="004D0799">
      <w:pPr>
        <w:spacing w:line="276" w:lineRule="auto"/>
        <w:ind w:right="-17"/>
        <w:jc w:val="both"/>
        <w:rPr>
          <w:rFonts w:cstheme="minorHAnsi"/>
          <w:color w:val="002060"/>
        </w:rPr>
      </w:pPr>
      <w:r w:rsidRPr="00FF7CA0">
        <w:rPr>
          <w:rFonts w:cstheme="minorHAnsi"/>
          <w:color w:val="002060"/>
        </w:rPr>
        <w:t>Os palestrantes e participantes do webinário proferiram as seguintes recomendações para mitigar os efeitos negativos da crise dos refugiados no direito à educação:</w:t>
      </w:r>
    </w:p>
    <w:tbl>
      <w:tblPr>
        <w:tblStyle w:val="TableGrid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781"/>
      </w:tblGrid>
      <w:tr w:rsidR="008C173C" w:rsidRPr="00FF7CA0" w14:paraId="2CD28465" w14:textId="77777777" w:rsidTr="00E126B6">
        <w:trPr>
          <w:trHeight w:val="1054"/>
        </w:trPr>
        <w:tc>
          <w:tcPr>
            <w:tcW w:w="9781" w:type="dxa"/>
            <w:shd w:val="clear" w:color="auto" w:fill="E2EFD9" w:themeFill="accent6" w:themeFillTint="33"/>
          </w:tcPr>
          <w:p w14:paraId="089396F6" w14:textId="193DFD14" w:rsidR="007B39BA" w:rsidRPr="00FF7CA0" w:rsidRDefault="007B39BA" w:rsidP="007B39BA">
            <w:pPr>
              <w:pStyle w:val="ListParagraph"/>
              <w:numPr>
                <w:ilvl w:val="0"/>
                <w:numId w:val="4"/>
              </w:numPr>
              <w:tabs>
                <w:tab w:val="left" w:pos="459"/>
              </w:tabs>
              <w:spacing w:before="120" w:after="120" w:line="276" w:lineRule="auto"/>
              <w:jc w:val="both"/>
              <w:rPr>
                <w:rFonts w:eastAsia="Calibri" w:cstheme="minorHAnsi"/>
                <w:bCs/>
                <w:color w:val="002060"/>
              </w:rPr>
            </w:pPr>
            <w:r w:rsidRPr="00FF7CA0">
              <w:rPr>
                <w:rFonts w:eastAsia="Calibri" w:cstheme="minorHAnsi"/>
                <w:bCs/>
                <w:color w:val="002060"/>
              </w:rPr>
              <w:t>A reforma do quadro jurídico e a adopção de políticas inclusivas devem ser feitas, pois é importante que os países vulneráveis e receptores tenham leis e políticas progressistas que sejam flexíveis, protejam e promovam os direitos dos deslocados internamente e refugiados. As leis draconianas servem apenas para marginalizar, abusar e permitir a discriminação contra este grupo de pessoas, da mesma forma que o Egipto maltrata os refugiados que fogem do conflito no Sudão.</w:t>
            </w:r>
          </w:p>
          <w:p w14:paraId="21132373" w14:textId="1F5E3B6F" w:rsidR="007B39BA" w:rsidRPr="00FF7CA0" w:rsidRDefault="007B39BA" w:rsidP="007B39BA">
            <w:pPr>
              <w:pStyle w:val="ListParagraph"/>
              <w:numPr>
                <w:ilvl w:val="0"/>
                <w:numId w:val="4"/>
              </w:numPr>
              <w:tabs>
                <w:tab w:val="left" w:pos="459"/>
              </w:tabs>
              <w:spacing w:before="120" w:after="120" w:line="276" w:lineRule="auto"/>
              <w:jc w:val="both"/>
              <w:rPr>
                <w:rFonts w:eastAsia="Calibri" w:cstheme="minorHAnsi"/>
                <w:bCs/>
                <w:color w:val="002060"/>
              </w:rPr>
            </w:pPr>
            <w:r w:rsidRPr="00FF7CA0">
              <w:rPr>
                <w:rFonts w:eastAsia="Calibri" w:cstheme="minorHAnsi"/>
                <w:bCs/>
                <w:color w:val="002060"/>
              </w:rPr>
              <w:t>A educação de refugiados requer profissionais em todos os aspectos relevantes da educação para desenvolver os domínios vitais de aprendizagem, que incluem conhecimento básico, habilidades técnicas ou relacionadas ao trabalho, atitudes positivas, relacionamento interpessoal e consciência produtiva, para eficiência pessoal e comunitária.</w:t>
            </w:r>
          </w:p>
          <w:p w14:paraId="7643C293" w14:textId="0BE205C3" w:rsidR="007B39BA" w:rsidRPr="00FF7CA0" w:rsidRDefault="007B39BA" w:rsidP="007B39BA">
            <w:pPr>
              <w:pStyle w:val="ListParagraph"/>
              <w:numPr>
                <w:ilvl w:val="0"/>
                <w:numId w:val="4"/>
              </w:numPr>
              <w:tabs>
                <w:tab w:val="left" w:pos="459"/>
              </w:tabs>
              <w:spacing w:before="120" w:after="120" w:line="276" w:lineRule="auto"/>
              <w:jc w:val="both"/>
              <w:rPr>
                <w:rFonts w:eastAsia="Calibri" w:cstheme="minorHAnsi"/>
                <w:bCs/>
                <w:color w:val="002060"/>
              </w:rPr>
            </w:pPr>
            <w:r w:rsidRPr="00FF7CA0">
              <w:rPr>
                <w:rFonts w:eastAsia="Calibri" w:cstheme="minorHAnsi"/>
                <w:bCs/>
                <w:color w:val="002060"/>
              </w:rPr>
              <w:t>Os educadores envolvidos com refugiados devem criar meios de fornecer salas de aula temporárias e improvisar para atender às necessidades peculiares dos refugiados. Eles podem apoiar psicologicamente os refugiados e criar um sentimento de esperança para o futuro após a emergência actual.</w:t>
            </w:r>
          </w:p>
          <w:p w14:paraId="208C6C67" w14:textId="206893C1" w:rsidR="007B39BA" w:rsidRPr="00FF7CA0" w:rsidRDefault="007B39BA" w:rsidP="007B39BA">
            <w:pPr>
              <w:pStyle w:val="ListParagraph"/>
              <w:numPr>
                <w:ilvl w:val="0"/>
                <w:numId w:val="4"/>
              </w:numPr>
              <w:tabs>
                <w:tab w:val="left" w:pos="459"/>
              </w:tabs>
              <w:spacing w:before="120" w:after="120" w:line="276" w:lineRule="auto"/>
              <w:jc w:val="both"/>
              <w:rPr>
                <w:rFonts w:eastAsia="Calibri" w:cstheme="minorHAnsi"/>
                <w:bCs/>
                <w:color w:val="002060"/>
              </w:rPr>
            </w:pPr>
            <w:r w:rsidRPr="00FF7CA0">
              <w:rPr>
                <w:rFonts w:eastAsia="Calibri" w:cstheme="minorHAnsi"/>
                <w:bCs/>
                <w:color w:val="002060"/>
              </w:rPr>
              <w:t>Os planos de acção para a educação de refugiados são semelhantes à preparação para desastres naturais como ciclones, inundações, furacões e deslizamentos de terra porque podem ocorrer sem aviso e seus impactos informam sobre crises humanas e sociais.</w:t>
            </w:r>
          </w:p>
          <w:p w14:paraId="46276D94" w14:textId="7CC90624" w:rsidR="007B39BA" w:rsidRPr="00FF7CA0" w:rsidRDefault="007B39BA" w:rsidP="007B39BA">
            <w:pPr>
              <w:pStyle w:val="ListParagraph"/>
              <w:numPr>
                <w:ilvl w:val="0"/>
                <w:numId w:val="4"/>
              </w:numPr>
              <w:tabs>
                <w:tab w:val="left" w:pos="459"/>
              </w:tabs>
              <w:spacing w:before="120" w:after="120" w:line="276" w:lineRule="auto"/>
              <w:jc w:val="both"/>
              <w:rPr>
                <w:rFonts w:eastAsia="Calibri" w:cstheme="minorHAnsi"/>
                <w:bCs/>
                <w:color w:val="002060"/>
              </w:rPr>
            </w:pPr>
            <w:r w:rsidRPr="00FF7CA0">
              <w:rPr>
                <w:rFonts w:eastAsia="Calibri" w:cstheme="minorHAnsi"/>
                <w:bCs/>
                <w:color w:val="002060"/>
              </w:rPr>
              <w:t>Dado que os recursos e suprimentos são muitas vezes limitados, a oferta de treinamento vocacional e empresarial para emprego de deslocados internamente e refugiados é estratégica para atender às suas necessidades de subsistência pessoal e familiar. Isto também elimina a síndrome de dependência, pois os deslocados internamente e refugiados também podem encontrar maneiras de financiar individualmente seus estudos sem depender demais dos recursos do Estado.</w:t>
            </w:r>
          </w:p>
          <w:p w14:paraId="71A3AF83" w14:textId="09753DFE" w:rsidR="007B39BA" w:rsidRPr="00FF7CA0" w:rsidRDefault="007B39BA" w:rsidP="007B39BA">
            <w:pPr>
              <w:pStyle w:val="ListParagraph"/>
              <w:numPr>
                <w:ilvl w:val="0"/>
                <w:numId w:val="4"/>
              </w:numPr>
              <w:tabs>
                <w:tab w:val="left" w:pos="459"/>
              </w:tabs>
              <w:spacing w:before="120" w:after="120" w:line="276" w:lineRule="auto"/>
              <w:jc w:val="both"/>
              <w:rPr>
                <w:rFonts w:eastAsia="Calibri" w:cstheme="minorHAnsi"/>
                <w:bCs/>
                <w:color w:val="002060"/>
              </w:rPr>
            </w:pPr>
            <w:r w:rsidRPr="00FF7CA0">
              <w:rPr>
                <w:rFonts w:eastAsia="Calibri" w:cstheme="minorHAnsi"/>
                <w:bCs/>
                <w:color w:val="002060"/>
              </w:rPr>
              <w:t>Em países como a Nigéria com muitos grupos étnicos, programas de aprendizado de idiomas devem ser implantados. Frequentemente, as aulas são preenchidas com alunos de diferentes formações/níveis educacionais, habilidades linguísticas e idades. Portanto, deve haver apoio linguístico deliberado para deslocados internamente e refugiados que tenham encontrado refúgio em novas regiões onde um idioma diferente possa estar em uso.</w:t>
            </w:r>
          </w:p>
          <w:p w14:paraId="2F91323F" w14:textId="0423AD9B" w:rsidR="007B39BA" w:rsidRPr="00FF7CA0" w:rsidRDefault="007B39BA" w:rsidP="007B39BA">
            <w:pPr>
              <w:pStyle w:val="ListParagraph"/>
              <w:numPr>
                <w:ilvl w:val="0"/>
                <w:numId w:val="4"/>
              </w:numPr>
              <w:tabs>
                <w:tab w:val="left" w:pos="459"/>
              </w:tabs>
              <w:spacing w:before="120" w:after="120" w:line="276" w:lineRule="auto"/>
              <w:jc w:val="both"/>
              <w:rPr>
                <w:rFonts w:eastAsia="Calibri" w:cstheme="minorHAnsi"/>
                <w:bCs/>
                <w:color w:val="002060"/>
              </w:rPr>
            </w:pPr>
            <w:r w:rsidRPr="00FF7CA0">
              <w:rPr>
                <w:rFonts w:eastAsia="Calibri" w:cstheme="minorHAnsi"/>
                <w:bCs/>
                <w:color w:val="002060"/>
              </w:rPr>
              <w:t>A sensibilização e formação dos professores é crítica. Os professores devem ser apoiados e treinados para enfrentar os desafios do ensino em comunidades de refugiados.</w:t>
            </w:r>
          </w:p>
          <w:p w14:paraId="704165E3" w14:textId="7707D458" w:rsidR="007B39BA" w:rsidRPr="00FF7CA0" w:rsidRDefault="007B39BA" w:rsidP="007B39BA">
            <w:pPr>
              <w:pStyle w:val="ListParagraph"/>
              <w:numPr>
                <w:ilvl w:val="0"/>
                <w:numId w:val="4"/>
              </w:numPr>
              <w:tabs>
                <w:tab w:val="left" w:pos="459"/>
              </w:tabs>
              <w:spacing w:before="120" w:after="120" w:line="276" w:lineRule="auto"/>
              <w:jc w:val="both"/>
              <w:rPr>
                <w:rFonts w:eastAsia="Calibri" w:cstheme="minorHAnsi"/>
                <w:bCs/>
                <w:color w:val="002060"/>
              </w:rPr>
            </w:pPr>
            <w:r w:rsidRPr="00FF7CA0">
              <w:rPr>
                <w:rFonts w:eastAsia="Calibri" w:cstheme="minorHAnsi"/>
                <w:bCs/>
                <w:color w:val="002060"/>
              </w:rPr>
              <w:t>Organizações internacionais, fundações e países desenvolvidos devem oferecer assistência e apoiar os países com alta recepção e admissão de deslocados internamente e refugiados para melhorar seus requisitos educacionais. A cooperação internacional e regional é crucial em tais contextos.</w:t>
            </w:r>
          </w:p>
          <w:p w14:paraId="3E891AB6" w14:textId="3BE535D3" w:rsidR="008C173C" w:rsidRPr="00FF7CA0" w:rsidRDefault="007B39BA" w:rsidP="007B39BA">
            <w:pPr>
              <w:pStyle w:val="ListParagraph"/>
              <w:numPr>
                <w:ilvl w:val="0"/>
                <w:numId w:val="4"/>
              </w:numPr>
              <w:tabs>
                <w:tab w:val="left" w:pos="459"/>
              </w:tabs>
              <w:spacing w:before="120" w:after="120" w:line="276" w:lineRule="auto"/>
              <w:jc w:val="both"/>
              <w:rPr>
                <w:rFonts w:eastAsia="Calibri" w:cstheme="minorHAnsi"/>
                <w:bCs/>
                <w:color w:val="002060"/>
              </w:rPr>
            </w:pPr>
            <w:r w:rsidRPr="00FF7CA0">
              <w:rPr>
                <w:rFonts w:eastAsia="Calibri" w:cstheme="minorHAnsi"/>
                <w:bCs/>
                <w:color w:val="002060"/>
              </w:rPr>
              <w:t>Os programas de educação de adultos também podem ser integrados para atender às necessidades de deslocados internamente e refugiados. Isto pode ser feito através da organização de actividades educacionais ou recreativas e apoio a grupos educacionais informais organizados pelos próprios refugiados e deslocados.</w:t>
            </w:r>
            <w:r w:rsidR="000C6409" w:rsidRPr="00FF7CA0">
              <w:rPr>
                <w:rFonts w:eastAsia="Calibri" w:cstheme="minorHAnsi"/>
                <w:bCs/>
                <w:color w:val="002060"/>
              </w:rPr>
              <w:t xml:space="preserve"> </w:t>
            </w:r>
            <w:r w:rsidR="008C173C" w:rsidRPr="00FF7CA0">
              <w:rPr>
                <w:rFonts w:eastAsia="Calibri" w:cstheme="minorHAnsi"/>
                <w:bCs/>
                <w:color w:val="002060"/>
              </w:rPr>
              <w:t xml:space="preserve"> </w:t>
            </w:r>
          </w:p>
        </w:tc>
      </w:tr>
    </w:tbl>
    <w:p w14:paraId="38B5B2C2" w14:textId="77777777" w:rsidR="00C56915" w:rsidRPr="007B39BA" w:rsidRDefault="00C56915" w:rsidP="00DF06F8">
      <w:pPr>
        <w:spacing w:line="276" w:lineRule="auto"/>
        <w:rPr>
          <w:lang w:val="pt-BR"/>
        </w:rPr>
      </w:pPr>
    </w:p>
    <w:sectPr w:rsidR="00C56915" w:rsidRPr="007B39BA" w:rsidSect="00C56915">
      <w:pgSz w:w="11906" w:h="16838"/>
      <w:pgMar w:top="1440" w:right="1440" w:bottom="1440" w:left="1440"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F6610" w14:textId="77777777" w:rsidR="006923BB" w:rsidRPr="00FF7CA0" w:rsidRDefault="006923BB" w:rsidP="0094002D">
      <w:pPr>
        <w:spacing w:after="0" w:line="240" w:lineRule="auto"/>
      </w:pPr>
      <w:r w:rsidRPr="00FF7CA0">
        <w:separator/>
      </w:r>
    </w:p>
  </w:endnote>
  <w:endnote w:type="continuationSeparator" w:id="0">
    <w:p w14:paraId="703D19B8" w14:textId="77777777" w:rsidR="006923BB" w:rsidRPr="00FF7CA0" w:rsidRDefault="006923BB" w:rsidP="0094002D">
      <w:pPr>
        <w:spacing w:after="0" w:line="240" w:lineRule="auto"/>
      </w:pPr>
      <w:r w:rsidRPr="00FF7C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649" w:type="pct"/>
      <w:jc w:val="center"/>
      <w:shd w:val="clear" w:color="auto" w:fill="6C3089"/>
      <w:tblCellMar>
        <w:top w:w="144" w:type="dxa"/>
        <w:left w:w="115" w:type="dxa"/>
        <w:bottom w:w="144" w:type="dxa"/>
        <w:right w:w="115" w:type="dxa"/>
      </w:tblCellMar>
      <w:tblLook w:val="04A0" w:firstRow="1" w:lastRow="0" w:firstColumn="1" w:lastColumn="0" w:noHBand="0" w:noVBand="1"/>
    </w:tblPr>
    <w:tblGrid>
      <w:gridCol w:w="9336"/>
      <w:gridCol w:w="3624"/>
    </w:tblGrid>
    <w:tr w:rsidR="00C56915" w:rsidRPr="00FF7CA0" w14:paraId="03AC2755" w14:textId="77777777" w:rsidTr="00C56915">
      <w:trPr>
        <w:trHeight w:hRule="exact" w:val="115"/>
        <w:jc w:val="center"/>
      </w:trPr>
      <w:tc>
        <w:tcPr>
          <w:tcW w:w="8646" w:type="dxa"/>
          <w:shd w:val="clear" w:color="auto" w:fill="6C3089"/>
          <w:tcMar>
            <w:top w:w="0" w:type="dxa"/>
            <w:bottom w:w="0" w:type="dxa"/>
          </w:tcMar>
        </w:tcPr>
        <w:p w14:paraId="7B5ABC5B" w14:textId="77777777" w:rsidR="00C56915" w:rsidRPr="00FF7CA0" w:rsidRDefault="00C56915" w:rsidP="00C56915">
          <w:pPr>
            <w:pStyle w:val="Header"/>
            <w:rPr>
              <w:caps/>
              <w:color w:val="FFFFFF" w:themeColor="background1"/>
              <w:sz w:val="18"/>
            </w:rPr>
          </w:pPr>
        </w:p>
      </w:tc>
      <w:tc>
        <w:tcPr>
          <w:tcW w:w="3356" w:type="dxa"/>
          <w:shd w:val="clear" w:color="auto" w:fill="6C3089"/>
          <w:tcMar>
            <w:top w:w="0" w:type="dxa"/>
            <w:bottom w:w="0" w:type="dxa"/>
          </w:tcMar>
        </w:tcPr>
        <w:p w14:paraId="62F8F3C1" w14:textId="77777777" w:rsidR="00C56915" w:rsidRPr="00FF7CA0" w:rsidRDefault="00C56915" w:rsidP="00C56915">
          <w:pPr>
            <w:pStyle w:val="Header"/>
            <w:jc w:val="right"/>
            <w:rPr>
              <w:caps/>
              <w:color w:val="FFFFFF" w:themeColor="background1"/>
              <w:sz w:val="18"/>
            </w:rPr>
          </w:pPr>
        </w:p>
      </w:tc>
    </w:tr>
    <w:tr w:rsidR="00C56915" w:rsidRPr="00FF7CA0" w14:paraId="78B263D0" w14:textId="77777777" w:rsidTr="00C56915">
      <w:trPr>
        <w:jc w:val="center"/>
      </w:trPr>
      <w:tc>
        <w:tcPr>
          <w:tcW w:w="8646" w:type="dxa"/>
          <w:shd w:val="clear" w:color="auto" w:fill="6C3089"/>
          <w:vAlign w:val="center"/>
        </w:tcPr>
        <w:p w14:paraId="7E6D90C9" w14:textId="77777777" w:rsidR="00C56915" w:rsidRPr="00FF7CA0" w:rsidRDefault="00C56915" w:rsidP="00C56915">
          <w:pPr>
            <w:pStyle w:val="Footer"/>
            <w:ind w:right="-2242"/>
            <w:rPr>
              <w:caps/>
              <w:color w:val="FFFFFF" w:themeColor="background1"/>
              <w:sz w:val="18"/>
              <w:szCs w:val="18"/>
            </w:rPr>
          </w:pPr>
        </w:p>
      </w:tc>
      <w:tc>
        <w:tcPr>
          <w:tcW w:w="3356" w:type="dxa"/>
          <w:shd w:val="clear" w:color="auto" w:fill="6C3089"/>
          <w:vAlign w:val="center"/>
        </w:tcPr>
        <w:p w14:paraId="4C5875F7" w14:textId="77777777" w:rsidR="00C56915" w:rsidRPr="00FF7CA0" w:rsidRDefault="00C56915" w:rsidP="00C56915">
          <w:pPr>
            <w:pStyle w:val="Footer"/>
            <w:ind w:right="693"/>
            <w:jc w:val="right"/>
            <w:rPr>
              <w:caps/>
              <w:color w:val="FFFFFF" w:themeColor="background1"/>
              <w:sz w:val="18"/>
              <w:szCs w:val="18"/>
            </w:rPr>
          </w:pPr>
          <w:r w:rsidRPr="00FF7CA0">
            <w:rPr>
              <w:caps/>
              <w:color w:val="FFFFFF" w:themeColor="background1"/>
              <w:sz w:val="18"/>
              <w:szCs w:val="18"/>
            </w:rPr>
            <w:fldChar w:fldCharType="begin"/>
          </w:r>
          <w:r w:rsidRPr="00FF7CA0">
            <w:rPr>
              <w:caps/>
              <w:color w:val="FFFFFF" w:themeColor="background1"/>
              <w:sz w:val="18"/>
              <w:szCs w:val="18"/>
            </w:rPr>
            <w:instrText xml:space="preserve"> PAGE   \* MERGEFORMAT </w:instrText>
          </w:r>
          <w:r w:rsidRPr="00FF7CA0">
            <w:rPr>
              <w:caps/>
              <w:color w:val="FFFFFF" w:themeColor="background1"/>
              <w:sz w:val="18"/>
              <w:szCs w:val="18"/>
            </w:rPr>
            <w:fldChar w:fldCharType="separate"/>
          </w:r>
          <w:r w:rsidR="00FB034D">
            <w:rPr>
              <w:caps/>
              <w:noProof/>
              <w:color w:val="FFFFFF" w:themeColor="background1"/>
              <w:sz w:val="18"/>
              <w:szCs w:val="18"/>
            </w:rPr>
            <w:t>8</w:t>
          </w:r>
          <w:r w:rsidRPr="00FF7CA0">
            <w:rPr>
              <w:caps/>
              <w:color w:val="FFFFFF" w:themeColor="background1"/>
              <w:sz w:val="18"/>
              <w:szCs w:val="18"/>
            </w:rPr>
            <w:fldChar w:fldCharType="end"/>
          </w:r>
        </w:p>
      </w:tc>
    </w:tr>
  </w:tbl>
  <w:p w14:paraId="6EAC0FA8" w14:textId="77777777" w:rsidR="00C56915" w:rsidRPr="00FF7CA0" w:rsidRDefault="00C56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53" w:type="pct"/>
      <w:jc w:val="center"/>
      <w:shd w:val="clear" w:color="auto" w:fill="6C3089"/>
      <w:tblCellMar>
        <w:top w:w="144" w:type="dxa"/>
        <w:left w:w="115" w:type="dxa"/>
        <w:bottom w:w="144" w:type="dxa"/>
        <w:right w:w="115" w:type="dxa"/>
      </w:tblCellMar>
      <w:tblLook w:val="04A0" w:firstRow="1" w:lastRow="0" w:firstColumn="1" w:lastColumn="0" w:noHBand="0" w:noVBand="1"/>
    </w:tblPr>
    <w:tblGrid>
      <w:gridCol w:w="7481"/>
      <w:gridCol w:w="2904"/>
    </w:tblGrid>
    <w:tr w:rsidR="00C56915" w:rsidRPr="00FF7CA0" w14:paraId="2B696F83" w14:textId="77777777" w:rsidTr="00C56915">
      <w:trPr>
        <w:trHeight w:hRule="exact" w:val="102"/>
        <w:jc w:val="center"/>
      </w:trPr>
      <w:tc>
        <w:tcPr>
          <w:tcW w:w="7482" w:type="dxa"/>
          <w:shd w:val="clear" w:color="auto" w:fill="6C3089"/>
          <w:tcMar>
            <w:top w:w="0" w:type="dxa"/>
            <w:bottom w:w="0" w:type="dxa"/>
          </w:tcMar>
        </w:tcPr>
        <w:p w14:paraId="3CBF12B9" w14:textId="77777777" w:rsidR="00C56915" w:rsidRPr="00FF7CA0" w:rsidRDefault="00C56915">
          <w:pPr>
            <w:pStyle w:val="Header"/>
            <w:rPr>
              <w:caps/>
              <w:color w:val="FFFFFF" w:themeColor="background1"/>
              <w:sz w:val="18"/>
            </w:rPr>
          </w:pPr>
        </w:p>
      </w:tc>
      <w:tc>
        <w:tcPr>
          <w:tcW w:w="2904" w:type="dxa"/>
          <w:shd w:val="clear" w:color="auto" w:fill="6C3089"/>
          <w:tcMar>
            <w:top w:w="0" w:type="dxa"/>
            <w:bottom w:w="0" w:type="dxa"/>
          </w:tcMar>
        </w:tcPr>
        <w:p w14:paraId="093E0599" w14:textId="77777777" w:rsidR="00C56915" w:rsidRPr="00FF7CA0" w:rsidRDefault="00C56915">
          <w:pPr>
            <w:pStyle w:val="Header"/>
            <w:jc w:val="right"/>
            <w:rPr>
              <w:caps/>
              <w:color w:val="FFFFFF" w:themeColor="background1"/>
              <w:sz w:val="18"/>
            </w:rPr>
          </w:pPr>
        </w:p>
      </w:tc>
    </w:tr>
    <w:tr w:rsidR="00C56915" w:rsidRPr="00FF7CA0" w14:paraId="569286FF" w14:textId="77777777" w:rsidTr="00C56915">
      <w:trPr>
        <w:trHeight w:val="179"/>
        <w:jc w:val="center"/>
      </w:trPr>
      <w:tc>
        <w:tcPr>
          <w:tcW w:w="7482" w:type="dxa"/>
          <w:shd w:val="clear" w:color="auto" w:fill="6C3089"/>
          <w:vAlign w:val="center"/>
        </w:tcPr>
        <w:p w14:paraId="06E7BF86" w14:textId="77777777" w:rsidR="00C56915" w:rsidRPr="00FF7CA0" w:rsidRDefault="00C56915" w:rsidP="00C56915">
          <w:pPr>
            <w:pStyle w:val="Footer"/>
            <w:ind w:right="-2242"/>
            <w:rPr>
              <w:caps/>
              <w:color w:val="FFFFFF" w:themeColor="background1"/>
              <w:sz w:val="18"/>
              <w:szCs w:val="18"/>
            </w:rPr>
          </w:pPr>
        </w:p>
      </w:tc>
      <w:tc>
        <w:tcPr>
          <w:tcW w:w="2904" w:type="dxa"/>
          <w:shd w:val="clear" w:color="auto" w:fill="6C3089"/>
          <w:vAlign w:val="center"/>
        </w:tcPr>
        <w:p w14:paraId="03AB1D5F" w14:textId="77777777" w:rsidR="00C56915" w:rsidRPr="00FF7CA0" w:rsidRDefault="00C56915" w:rsidP="00C56915">
          <w:pPr>
            <w:pStyle w:val="Footer"/>
            <w:ind w:right="693"/>
            <w:jc w:val="right"/>
            <w:rPr>
              <w:caps/>
              <w:color w:val="FFFFFF" w:themeColor="background1"/>
              <w:sz w:val="18"/>
              <w:szCs w:val="18"/>
            </w:rPr>
          </w:pPr>
          <w:r w:rsidRPr="00FF7CA0">
            <w:rPr>
              <w:caps/>
              <w:color w:val="FFFFFF" w:themeColor="background1"/>
              <w:sz w:val="18"/>
              <w:szCs w:val="18"/>
            </w:rPr>
            <w:fldChar w:fldCharType="begin"/>
          </w:r>
          <w:r w:rsidRPr="00FF7CA0">
            <w:rPr>
              <w:caps/>
              <w:color w:val="FFFFFF" w:themeColor="background1"/>
              <w:sz w:val="18"/>
              <w:szCs w:val="18"/>
            </w:rPr>
            <w:instrText xml:space="preserve"> PAGE   \* MERGEFORMAT </w:instrText>
          </w:r>
          <w:r w:rsidRPr="00FF7CA0">
            <w:rPr>
              <w:caps/>
              <w:color w:val="FFFFFF" w:themeColor="background1"/>
              <w:sz w:val="18"/>
              <w:szCs w:val="18"/>
            </w:rPr>
            <w:fldChar w:fldCharType="separate"/>
          </w:r>
          <w:r w:rsidR="00FB034D">
            <w:rPr>
              <w:caps/>
              <w:noProof/>
              <w:color w:val="FFFFFF" w:themeColor="background1"/>
              <w:sz w:val="18"/>
              <w:szCs w:val="18"/>
            </w:rPr>
            <w:t>6</w:t>
          </w:r>
          <w:r w:rsidRPr="00FF7CA0">
            <w:rPr>
              <w:caps/>
              <w:color w:val="FFFFFF" w:themeColor="background1"/>
              <w:sz w:val="18"/>
              <w:szCs w:val="18"/>
            </w:rPr>
            <w:fldChar w:fldCharType="end"/>
          </w:r>
        </w:p>
      </w:tc>
    </w:tr>
  </w:tbl>
  <w:p w14:paraId="4E51DB66" w14:textId="77777777" w:rsidR="00C56915" w:rsidRPr="00FF7CA0" w:rsidRDefault="00C56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D8F74" w14:textId="77777777" w:rsidR="006923BB" w:rsidRPr="00FF7CA0" w:rsidRDefault="006923BB" w:rsidP="0094002D">
      <w:pPr>
        <w:spacing w:after="0" w:line="240" w:lineRule="auto"/>
      </w:pPr>
      <w:r w:rsidRPr="00FF7CA0">
        <w:separator/>
      </w:r>
    </w:p>
  </w:footnote>
  <w:footnote w:type="continuationSeparator" w:id="0">
    <w:p w14:paraId="6DEB8B81" w14:textId="77777777" w:rsidR="006923BB" w:rsidRPr="00FF7CA0" w:rsidRDefault="006923BB" w:rsidP="0094002D">
      <w:pPr>
        <w:spacing w:after="0" w:line="240" w:lineRule="auto"/>
      </w:pPr>
      <w:r w:rsidRPr="00FF7CA0">
        <w:continuationSeparator/>
      </w:r>
    </w:p>
  </w:footnote>
  <w:footnote w:id="1">
    <w:p w14:paraId="49AFD2FE" w14:textId="41190DEB" w:rsidR="00872F28" w:rsidRPr="00692543" w:rsidRDefault="00872F28">
      <w:pPr>
        <w:pStyle w:val="FootnoteText"/>
        <w:rPr>
          <w:lang w:val="en-ZA"/>
        </w:rPr>
      </w:pPr>
      <w:r w:rsidRPr="00FF7CA0">
        <w:rPr>
          <w:rStyle w:val="FootnoteReference"/>
        </w:rPr>
        <w:footnoteRef/>
      </w:r>
      <w:r w:rsidRPr="00692543">
        <w:rPr>
          <w:lang w:val="en-ZA"/>
        </w:rPr>
        <w:t xml:space="preserve"> </w:t>
      </w:r>
      <w:r w:rsidR="00CD6831" w:rsidRPr="00692543">
        <w:rPr>
          <w:sz w:val="16"/>
          <w:szCs w:val="16"/>
          <w:lang w:val="en-ZA"/>
        </w:rPr>
        <w:t>Internal Displacement Monitoring Centre</w:t>
      </w:r>
      <w:r w:rsidR="00CD6831" w:rsidRPr="00692543">
        <w:rPr>
          <w:color w:val="000000"/>
          <w:sz w:val="16"/>
          <w:szCs w:val="16"/>
          <w:lang w:val="en-ZA"/>
        </w:rPr>
        <w:t xml:space="preserve"> (2023). Global Report on Internal Displacement. Geneva.</w:t>
      </w:r>
    </w:p>
  </w:footnote>
  <w:footnote w:id="2">
    <w:p w14:paraId="55D355A4" w14:textId="3FCBE4AF" w:rsidR="00C93C20" w:rsidRPr="00692543" w:rsidRDefault="00C93C20">
      <w:pPr>
        <w:pStyle w:val="FootnoteText"/>
        <w:rPr>
          <w:lang w:val="en-ZA"/>
        </w:rPr>
      </w:pPr>
      <w:r w:rsidRPr="00FF7CA0">
        <w:rPr>
          <w:rStyle w:val="FootnoteReference"/>
        </w:rPr>
        <w:footnoteRef/>
      </w:r>
      <w:r w:rsidRPr="00692543">
        <w:rPr>
          <w:lang w:val="en-ZA"/>
        </w:rPr>
        <w:t xml:space="preserve"> </w:t>
      </w:r>
      <w:r w:rsidR="00C76AA0" w:rsidRPr="00692543">
        <w:rPr>
          <w:sz w:val="16"/>
          <w:szCs w:val="16"/>
          <w:lang w:val="en-ZA"/>
        </w:rPr>
        <w:t>UNHCR</w:t>
      </w:r>
      <w:r w:rsidR="00C76AA0" w:rsidRPr="00692543">
        <w:rPr>
          <w:color w:val="000000"/>
          <w:sz w:val="16"/>
          <w:szCs w:val="16"/>
          <w:lang w:val="en-ZA"/>
        </w:rPr>
        <w:t xml:space="preserve"> (2022). Figures at a Glance. Mid-year trends report.</w:t>
      </w:r>
    </w:p>
  </w:footnote>
  <w:footnote w:id="3">
    <w:p w14:paraId="366EC5BD" w14:textId="327BD304" w:rsidR="00DC0D48" w:rsidRPr="00DC0D48" w:rsidRDefault="00DC0D48">
      <w:pPr>
        <w:pStyle w:val="FootnoteText"/>
        <w:rPr>
          <w:lang w:val="pt-BR"/>
        </w:rPr>
      </w:pPr>
      <w:r w:rsidRPr="00FF7CA0">
        <w:rPr>
          <w:rStyle w:val="FootnoteReference"/>
        </w:rPr>
        <w:footnoteRef/>
      </w:r>
      <w:r w:rsidRPr="00FF7CA0">
        <w:t xml:space="preserve"> </w:t>
      </w:r>
      <w:r w:rsidRPr="00FF7CA0">
        <w:rPr>
          <w:color w:val="000000"/>
          <w:sz w:val="16"/>
          <w:szCs w:val="16"/>
        </w:rPr>
        <w:t>UNHCR (2022). Refugee Week 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A67"/>
      </v:shape>
    </w:pict>
  </w:numPicBullet>
  <w:abstractNum w:abstractNumId="0" w15:restartNumberingAfterBreak="0">
    <w:nsid w:val="055F37FF"/>
    <w:multiLevelType w:val="hybridMultilevel"/>
    <w:tmpl w:val="228EEF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8B0120"/>
    <w:multiLevelType w:val="hybridMultilevel"/>
    <w:tmpl w:val="47F606FA"/>
    <w:lvl w:ilvl="0" w:tplc="BAC46E8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B3D4963"/>
    <w:multiLevelType w:val="hybridMultilevel"/>
    <w:tmpl w:val="1F0C9386"/>
    <w:lvl w:ilvl="0" w:tplc="7D8E34FE">
      <w:start w:val="1"/>
      <w:numFmt w:val="bullet"/>
      <w:lvlText w:val="•"/>
      <w:lvlJc w:val="left"/>
      <w:pPr>
        <w:ind w:left="720" w:hanging="360"/>
      </w:pPr>
      <w:rPr>
        <w:rFonts w:ascii="Arial" w:hAnsi="Aria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0CDE490E"/>
    <w:multiLevelType w:val="hybridMultilevel"/>
    <w:tmpl w:val="BC825E5C"/>
    <w:lvl w:ilvl="0" w:tplc="7D8E34FE">
      <w:start w:val="1"/>
      <w:numFmt w:val="bullet"/>
      <w:lvlText w:val="•"/>
      <w:lvlJc w:val="left"/>
      <w:pPr>
        <w:tabs>
          <w:tab w:val="num" w:pos="720"/>
        </w:tabs>
        <w:ind w:left="720" w:hanging="360"/>
      </w:pPr>
      <w:rPr>
        <w:rFonts w:ascii="Arial" w:hAnsi="Arial" w:hint="default"/>
      </w:rPr>
    </w:lvl>
    <w:lvl w:ilvl="1" w:tplc="3A9256F8" w:tentative="1">
      <w:start w:val="1"/>
      <w:numFmt w:val="bullet"/>
      <w:lvlText w:val="•"/>
      <w:lvlJc w:val="left"/>
      <w:pPr>
        <w:tabs>
          <w:tab w:val="num" w:pos="1440"/>
        </w:tabs>
        <w:ind w:left="1440" w:hanging="360"/>
      </w:pPr>
      <w:rPr>
        <w:rFonts w:ascii="Arial" w:hAnsi="Arial" w:hint="default"/>
      </w:rPr>
    </w:lvl>
    <w:lvl w:ilvl="2" w:tplc="FBACA424" w:tentative="1">
      <w:start w:val="1"/>
      <w:numFmt w:val="bullet"/>
      <w:lvlText w:val="•"/>
      <w:lvlJc w:val="left"/>
      <w:pPr>
        <w:tabs>
          <w:tab w:val="num" w:pos="2160"/>
        </w:tabs>
        <w:ind w:left="2160" w:hanging="360"/>
      </w:pPr>
      <w:rPr>
        <w:rFonts w:ascii="Arial" w:hAnsi="Arial" w:hint="default"/>
      </w:rPr>
    </w:lvl>
    <w:lvl w:ilvl="3" w:tplc="6818E376" w:tentative="1">
      <w:start w:val="1"/>
      <w:numFmt w:val="bullet"/>
      <w:lvlText w:val="•"/>
      <w:lvlJc w:val="left"/>
      <w:pPr>
        <w:tabs>
          <w:tab w:val="num" w:pos="2880"/>
        </w:tabs>
        <w:ind w:left="2880" w:hanging="360"/>
      </w:pPr>
      <w:rPr>
        <w:rFonts w:ascii="Arial" w:hAnsi="Arial" w:hint="default"/>
      </w:rPr>
    </w:lvl>
    <w:lvl w:ilvl="4" w:tplc="A9AA8616" w:tentative="1">
      <w:start w:val="1"/>
      <w:numFmt w:val="bullet"/>
      <w:lvlText w:val="•"/>
      <w:lvlJc w:val="left"/>
      <w:pPr>
        <w:tabs>
          <w:tab w:val="num" w:pos="3600"/>
        </w:tabs>
        <w:ind w:left="3600" w:hanging="360"/>
      </w:pPr>
      <w:rPr>
        <w:rFonts w:ascii="Arial" w:hAnsi="Arial" w:hint="default"/>
      </w:rPr>
    </w:lvl>
    <w:lvl w:ilvl="5" w:tplc="6CE61B20" w:tentative="1">
      <w:start w:val="1"/>
      <w:numFmt w:val="bullet"/>
      <w:lvlText w:val="•"/>
      <w:lvlJc w:val="left"/>
      <w:pPr>
        <w:tabs>
          <w:tab w:val="num" w:pos="4320"/>
        </w:tabs>
        <w:ind w:left="4320" w:hanging="360"/>
      </w:pPr>
      <w:rPr>
        <w:rFonts w:ascii="Arial" w:hAnsi="Arial" w:hint="default"/>
      </w:rPr>
    </w:lvl>
    <w:lvl w:ilvl="6" w:tplc="19DED9C8" w:tentative="1">
      <w:start w:val="1"/>
      <w:numFmt w:val="bullet"/>
      <w:lvlText w:val="•"/>
      <w:lvlJc w:val="left"/>
      <w:pPr>
        <w:tabs>
          <w:tab w:val="num" w:pos="5040"/>
        </w:tabs>
        <w:ind w:left="5040" w:hanging="360"/>
      </w:pPr>
      <w:rPr>
        <w:rFonts w:ascii="Arial" w:hAnsi="Arial" w:hint="default"/>
      </w:rPr>
    </w:lvl>
    <w:lvl w:ilvl="7" w:tplc="8E2C9B20" w:tentative="1">
      <w:start w:val="1"/>
      <w:numFmt w:val="bullet"/>
      <w:lvlText w:val="•"/>
      <w:lvlJc w:val="left"/>
      <w:pPr>
        <w:tabs>
          <w:tab w:val="num" w:pos="5760"/>
        </w:tabs>
        <w:ind w:left="5760" w:hanging="360"/>
      </w:pPr>
      <w:rPr>
        <w:rFonts w:ascii="Arial" w:hAnsi="Arial" w:hint="default"/>
      </w:rPr>
    </w:lvl>
    <w:lvl w:ilvl="8" w:tplc="B3BCC9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DD6E5D"/>
    <w:multiLevelType w:val="hybridMultilevel"/>
    <w:tmpl w:val="4F640780"/>
    <w:lvl w:ilvl="0" w:tplc="4EB60468">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8497A"/>
    <w:multiLevelType w:val="hybridMultilevel"/>
    <w:tmpl w:val="90767786"/>
    <w:lvl w:ilvl="0" w:tplc="801C2D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942A63"/>
    <w:multiLevelType w:val="hybridMultilevel"/>
    <w:tmpl w:val="7FD20354"/>
    <w:lvl w:ilvl="0" w:tplc="4EB60468">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748D1"/>
    <w:multiLevelType w:val="hybridMultilevel"/>
    <w:tmpl w:val="913413D2"/>
    <w:lvl w:ilvl="0" w:tplc="4EB60468">
      <w:start w:val="1"/>
      <w:numFmt w:val="bullet"/>
      <w:lvlText w:val=""/>
      <w:lvlJc w:val="left"/>
      <w:pPr>
        <w:ind w:left="720" w:hanging="360"/>
      </w:pPr>
      <w:rPr>
        <w:rFonts w:ascii="Symbol" w:hAnsi="Symbol" w:hint="default"/>
        <w:color w:val="7030A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039490F"/>
    <w:multiLevelType w:val="hybridMultilevel"/>
    <w:tmpl w:val="1A22EBE4"/>
    <w:lvl w:ilvl="0" w:tplc="7D8E34FE">
      <w:start w:val="1"/>
      <w:numFmt w:val="bullet"/>
      <w:lvlText w:val="•"/>
      <w:lvlJc w:val="left"/>
      <w:pPr>
        <w:ind w:left="720" w:hanging="360"/>
      </w:pPr>
      <w:rPr>
        <w:rFonts w:ascii="Arial" w:hAnsi="Aria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46EB6CC2"/>
    <w:multiLevelType w:val="hybridMultilevel"/>
    <w:tmpl w:val="28EC2FBC"/>
    <w:lvl w:ilvl="0" w:tplc="4EB60468">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9654E"/>
    <w:multiLevelType w:val="hybridMultilevel"/>
    <w:tmpl w:val="36EA1280"/>
    <w:lvl w:ilvl="0" w:tplc="2A0EC090">
      <w:start w:val="1"/>
      <w:numFmt w:val="bullet"/>
      <w:lvlText w:val="•"/>
      <w:lvlJc w:val="left"/>
      <w:pPr>
        <w:tabs>
          <w:tab w:val="num" w:pos="720"/>
        </w:tabs>
        <w:ind w:left="720" w:hanging="360"/>
      </w:pPr>
      <w:rPr>
        <w:rFonts w:ascii="Arial" w:hAnsi="Arial" w:hint="default"/>
      </w:rPr>
    </w:lvl>
    <w:lvl w:ilvl="1" w:tplc="E836F12C" w:tentative="1">
      <w:start w:val="1"/>
      <w:numFmt w:val="bullet"/>
      <w:lvlText w:val="•"/>
      <w:lvlJc w:val="left"/>
      <w:pPr>
        <w:tabs>
          <w:tab w:val="num" w:pos="1440"/>
        </w:tabs>
        <w:ind w:left="1440" w:hanging="360"/>
      </w:pPr>
      <w:rPr>
        <w:rFonts w:ascii="Arial" w:hAnsi="Arial" w:hint="default"/>
      </w:rPr>
    </w:lvl>
    <w:lvl w:ilvl="2" w:tplc="CE983DD2" w:tentative="1">
      <w:start w:val="1"/>
      <w:numFmt w:val="bullet"/>
      <w:lvlText w:val="•"/>
      <w:lvlJc w:val="left"/>
      <w:pPr>
        <w:tabs>
          <w:tab w:val="num" w:pos="2160"/>
        </w:tabs>
        <w:ind w:left="2160" w:hanging="360"/>
      </w:pPr>
      <w:rPr>
        <w:rFonts w:ascii="Arial" w:hAnsi="Arial" w:hint="default"/>
      </w:rPr>
    </w:lvl>
    <w:lvl w:ilvl="3" w:tplc="F446D98C" w:tentative="1">
      <w:start w:val="1"/>
      <w:numFmt w:val="bullet"/>
      <w:lvlText w:val="•"/>
      <w:lvlJc w:val="left"/>
      <w:pPr>
        <w:tabs>
          <w:tab w:val="num" w:pos="2880"/>
        </w:tabs>
        <w:ind w:left="2880" w:hanging="360"/>
      </w:pPr>
      <w:rPr>
        <w:rFonts w:ascii="Arial" w:hAnsi="Arial" w:hint="default"/>
      </w:rPr>
    </w:lvl>
    <w:lvl w:ilvl="4" w:tplc="90B01DEA" w:tentative="1">
      <w:start w:val="1"/>
      <w:numFmt w:val="bullet"/>
      <w:lvlText w:val="•"/>
      <w:lvlJc w:val="left"/>
      <w:pPr>
        <w:tabs>
          <w:tab w:val="num" w:pos="3600"/>
        </w:tabs>
        <w:ind w:left="3600" w:hanging="360"/>
      </w:pPr>
      <w:rPr>
        <w:rFonts w:ascii="Arial" w:hAnsi="Arial" w:hint="default"/>
      </w:rPr>
    </w:lvl>
    <w:lvl w:ilvl="5" w:tplc="FEB29B8E" w:tentative="1">
      <w:start w:val="1"/>
      <w:numFmt w:val="bullet"/>
      <w:lvlText w:val="•"/>
      <w:lvlJc w:val="left"/>
      <w:pPr>
        <w:tabs>
          <w:tab w:val="num" w:pos="4320"/>
        </w:tabs>
        <w:ind w:left="4320" w:hanging="360"/>
      </w:pPr>
      <w:rPr>
        <w:rFonts w:ascii="Arial" w:hAnsi="Arial" w:hint="default"/>
      </w:rPr>
    </w:lvl>
    <w:lvl w:ilvl="6" w:tplc="09B81C9A" w:tentative="1">
      <w:start w:val="1"/>
      <w:numFmt w:val="bullet"/>
      <w:lvlText w:val="•"/>
      <w:lvlJc w:val="left"/>
      <w:pPr>
        <w:tabs>
          <w:tab w:val="num" w:pos="5040"/>
        </w:tabs>
        <w:ind w:left="5040" w:hanging="360"/>
      </w:pPr>
      <w:rPr>
        <w:rFonts w:ascii="Arial" w:hAnsi="Arial" w:hint="default"/>
      </w:rPr>
    </w:lvl>
    <w:lvl w:ilvl="7" w:tplc="8DA6AE80" w:tentative="1">
      <w:start w:val="1"/>
      <w:numFmt w:val="bullet"/>
      <w:lvlText w:val="•"/>
      <w:lvlJc w:val="left"/>
      <w:pPr>
        <w:tabs>
          <w:tab w:val="num" w:pos="5760"/>
        </w:tabs>
        <w:ind w:left="5760" w:hanging="360"/>
      </w:pPr>
      <w:rPr>
        <w:rFonts w:ascii="Arial" w:hAnsi="Arial" w:hint="default"/>
      </w:rPr>
    </w:lvl>
    <w:lvl w:ilvl="8" w:tplc="0D0CC3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640C90"/>
    <w:multiLevelType w:val="hybridMultilevel"/>
    <w:tmpl w:val="38021126"/>
    <w:lvl w:ilvl="0" w:tplc="5A028848">
      <w:start w:val="1"/>
      <w:numFmt w:val="bullet"/>
      <w:lvlText w:val="•"/>
      <w:lvlJc w:val="left"/>
      <w:pPr>
        <w:tabs>
          <w:tab w:val="num" w:pos="720"/>
        </w:tabs>
        <w:ind w:left="720" w:hanging="360"/>
      </w:pPr>
      <w:rPr>
        <w:rFonts w:ascii="Arial" w:hAnsi="Arial" w:hint="default"/>
      </w:rPr>
    </w:lvl>
    <w:lvl w:ilvl="1" w:tplc="CC845F22" w:tentative="1">
      <w:start w:val="1"/>
      <w:numFmt w:val="bullet"/>
      <w:lvlText w:val="•"/>
      <w:lvlJc w:val="left"/>
      <w:pPr>
        <w:tabs>
          <w:tab w:val="num" w:pos="1440"/>
        </w:tabs>
        <w:ind w:left="1440" w:hanging="360"/>
      </w:pPr>
      <w:rPr>
        <w:rFonts w:ascii="Arial" w:hAnsi="Arial" w:hint="default"/>
      </w:rPr>
    </w:lvl>
    <w:lvl w:ilvl="2" w:tplc="26AE5638" w:tentative="1">
      <w:start w:val="1"/>
      <w:numFmt w:val="bullet"/>
      <w:lvlText w:val="•"/>
      <w:lvlJc w:val="left"/>
      <w:pPr>
        <w:tabs>
          <w:tab w:val="num" w:pos="2160"/>
        </w:tabs>
        <w:ind w:left="2160" w:hanging="360"/>
      </w:pPr>
      <w:rPr>
        <w:rFonts w:ascii="Arial" w:hAnsi="Arial" w:hint="default"/>
      </w:rPr>
    </w:lvl>
    <w:lvl w:ilvl="3" w:tplc="16F4F41A" w:tentative="1">
      <w:start w:val="1"/>
      <w:numFmt w:val="bullet"/>
      <w:lvlText w:val="•"/>
      <w:lvlJc w:val="left"/>
      <w:pPr>
        <w:tabs>
          <w:tab w:val="num" w:pos="2880"/>
        </w:tabs>
        <w:ind w:left="2880" w:hanging="360"/>
      </w:pPr>
      <w:rPr>
        <w:rFonts w:ascii="Arial" w:hAnsi="Arial" w:hint="default"/>
      </w:rPr>
    </w:lvl>
    <w:lvl w:ilvl="4" w:tplc="149E54CC" w:tentative="1">
      <w:start w:val="1"/>
      <w:numFmt w:val="bullet"/>
      <w:lvlText w:val="•"/>
      <w:lvlJc w:val="left"/>
      <w:pPr>
        <w:tabs>
          <w:tab w:val="num" w:pos="3600"/>
        </w:tabs>
        <w:ind w:left="3600" w:hanging="360"/>
      </w:pPr>
      <w:rPr>
        <w:rFonts w:ascii="Arial" w:hAnsi="Arial" w:hint="default"/>
      </w:rPr>
    </w:lvl>
    <w:lvl w:ilvl="5" w:tplc="AAA85854" w:tentative="1">
      <w:start w:val="1"/>
      <w:numFmt w:val="bullet"/>
      <w:lvlText w:val="•"/>
      <w:lvlJc w:val="left"/>
      <w:pPr>
        <w:tabs>
          <w:tab w:val="num" w:pos="4320"/>
        </w:tabs>
        <w:ind w:left="4320" w:hanging="360"/>
      </w:pPr>
      <w:rPr>
        <w:rFonts w:ascii="Arial" w:hAnsi="Arial" w:hint="default"/>
      </w:rPr>
    </w:lvl>
    <w:lvl w:ilvl="6" w:tplc="138AFC56" w:tentative="1">
      <w:start w:val="1"/>
      <w:numFmt w:val="bullet"/>
      <w:lvlText w:val="•"/>
      <w:lvlJc w:val="left"/>
      <w:pPr>
        <w:tabs>
          <w:tab w:val="num" w:pos="5040"/>
        </w:tabs>
        <w:ind w:left="5040" w:hanging="360"/>
      </w:pPr>
      <w:rPr>
        <w:rFonts w:ascii="Arial" w:hAnsi="Arial" w:hint="default"/>
      </w:rPr>
    </w:lvl>
    <w:lvl w:ilvl="7" w:tplc="0F1AA9A4" w:tentative="1">
      <w:start w:val="1"/>
      <w:numFmt w:val="bullet"/>
      <w:lvlText w:val="•"/>
      <w:lvlJc w:val="left"/>
      <w:pPr>
        <w:tabs>
          <w:tab w:val="num" w:pos="5760"/>
        </w:tabs>
        <w:ind w:left="5760" w:hanging="360"/>
      </w:pPr>
      <w:rPr>
        <w:rFonts w:ascii="Arial" w:hAnsi="Arial" w:hint="default"/>
      </w:rPr>
    </w:lvl>
    <w:lvl w:ilvl="8" w:tplc="6E60D6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E002AFD"/>
    <w:multiLevelType w:val="hybridMultilevel"/>
    <w:tmpl w:val="E6A6F35E"/>
    <w:lvl w:ilvl="0" w:tplc="4EB60468">
      <w:start w:val="1"/>
      <w:numFmt w:val="bullet"/>
      <w:lvlText w:val=""/>
      <w:lvlJc w:val="left"/>
      <w:pPr>
        <w:ind w:left="720" w:hanging="360"/>
      </w:pPr>
      <w:rPr>
        <w:rFonts w:ascii="Symbol" w:hAnsi="Symbol" w:hint="default"/>
        <w:color w:val="7030A0"/>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56611506"/>
    <w:multiLevelType w:val="hybridMultilevel"/>
    <w:tmpl w:val="3084B80C"/>
    <w:lvl w:ilvl="0" w:tplc="56CC25FC">
      <w:start w:val="1"/>
      <w:numFmt w:val="bullet"/>
      <w:lvlText w:val=""/>
      <w:lvlJc w:val="left"/>
      <w:pPr>
        <w:ind w:left="360" w:hanging="360"/>
      </w:pPr>
      <w:rPr>
        <w:rFonts w:ascii="Symbol" w:hAnsi="Symbol" w:hint="default"/>
        <w:color w:val="7030A0"/>
        <w:sz w:val="22"/>
        <w:szCs w:val="22"/>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4" w15:restartNumberingAfterBreak="0">
    <w:nsid w:val="57953232"/>
    <w:multiLevelType w:val="hybridMultilevel"/>
    <w:tmpl w:val="1A3852B2"/>
    <w:lvl w:ilvl="0" w:tplc="4EB60468">
      <w:start w:val="1"/>
      <w:numFmt w:val="bullet"/>
      <w:lvlText w:val=""/>
      <w:lvlJc w:val="left"/>
      <w:pPr>
        <w:ind w:left="360" w:hanging="360"/>
      </w:pPr>
      <w:rPr>
        <w:rFonts w:ascii="Symbol" w:hAnsi="Symbol" w:hint="default"/>
        <w:color w:val="7030A0"/>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5" w15:restartNumberingAfterBreak="0">
    <w:nsid w:val="57A77643"/>
    <w:multiLevelType w:val="hybridMultilevel"/>
    <w:tmpl w:val="667C21DE"/>
    <w:lvl w:ilvl="0" w:tplc="4EB60468">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C536AD"/>
    <w:multiLevelType w:val="multilevel"/>
    <w:tmpl w:val="906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EFD59FC"/>
    <w:multiLevelType w:val="hybridMultilevel"/>
    <w:tmpl w:val="AB0C5F34"/>
    <w:lvl w:ilvl="0" w:tplc="4EB60468">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DF6860"/>
    <w:multiLevelType w:val="hybridMultilevel"/>
    <w:tmpl w:val="D16468F8"/>
    <w:lvl w:ilvl="0" w:tplc="30090007">
      <w:start w:val="1"/>
      <w:numFmt w:val="bullet"/>
      <w:lvlText w:val=""/>
      <w:lvlPicBulletId w:val="0"/>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15:restartNumberingAfterBreak="0">
    <w:nsid w:val="6A2C799F"/>
    <w:multiLevelType w:val="hybridMultilevel"/>
    <w:tmpl w:val="17EC178E"/>
    <w:lvl w:ilvl="0" w:tplc="4EB60468">
      <w:start w:val="1"/>
      <w:numFmt w:val="bullet"/>
      <w:lvlText w:val=""/>
      <w:lvlJc w:val="left"/>
      <w:pPr>
        <w:ind w:left="765" w:hanging="360"/>
      </w:pPr>
      <w:rPr>
        <w:rFonts w:ascii="Symbol" w:hAnsi="Symbol" w:hint="default"/>
        <w:color w:val="7030A0"/>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0" w15:restartNumberingAfterBreak="0">
    <w:nsid w:val="6B3E0931"/>
    <w:multiLevelType w:val="hybridMultilevel"/>
    <w:tmpl w:val="97169804"/>
    <w:lvl w:ilvl="0" w:tplc="4EB60468">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B578E"/>
    <w:multiLevelType w:val="hybridMultilevel"/>
    <w:tmpl w:val="925C41BA"/>
    <w:lvl w:ilvl="0" w:tplc="4EB60468">
      <w:start w:val="1"/>
      <w:numFmt w:val="bullet"/>
      <w:lvlText w:val=""/>
      <w:lvlJc w:val="left"/>
      <w:pPr>
        <w:ind w:left="720" w:hanging="360"/>
      </w:pPr>
      <w:rPr>
        <w:rFonts w:ascii="Symbol" w:hAnsi="Symbol" w:hint="default"/>
        <w:color w:val="7030A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730441F5"/>
    <w:multiLevelType w:val="hybridMultilevel"/>
    <w:tmpl w:val="2CB2386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15:restartNumberingAfterBreak="0">
    <w:nsid w:val="795E70D5"/>
    <w:multiLevelType w:val="hybridMultilevel"/>
    <w:tmpl w:val="13C26202"/>
    <w:lvl w:ilvl="0" w:tplc="4EB60468">
      <w:start w:val="1"/>
      <w:numFmt w:val="bullet"/>
      <w:lvlText w:val=""/>
      <w:lvlJc w:val="left"/>
      <w:pPr>
        <w:ind w:left="360" w:hanging="360"/>
      </w:pPr>
      <w:rPr>
        <w:rFonts w:ascii="Symbol" w:hAnsi="Symbol" w:hint="default"/>
        <w:color w:val="7030A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B1D5F15"/>
    <w:multiLevelType w:val="hybridMultilevel"/>
    <w:tmpl w:val="61D6BDDA"/>
    <w:lvl w:ilvl="0" w:tplc="D436CD66">
      <w:start w:val="1"/>
      <w:numFmt w:val="bullet"/>
      <w:lvlText w:val=""/>
      <w:lvlJc w:val="left"/>
      <w:pPr>
        <w:ind w:left="720" w:hanging="360"/>
      </w:pPr>
      <w:rPr>
        <w:rFonts w:ascii="Symbol" w:hAnsi="Symbol" w:hint="default"/>
        <w:color w:val="7030A0"/>
        <w:sz w:val="22"/>
        <w:szCs w:val="22"/>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4"/>
  </w:num>
  <w:num w:numId="4">
    <w:abstractNumId w:val="12"/>
  </w:num>
  <w:num w:numId="5">
    <w:abstractNumId w:val="13"/>
  </w:num>
  <w:num w:numId="6">
    <w:abstractNumId w:val="6"/>
  </w:num>
  <w:num w:numId="7">
    <w:abstractNumId w:val="17"/>
  </w:num>
  <w:num w:numId="8">
    <w:abstractNumId w:val="4"/>
  </w:num>
  <w:num w:numId="9">
    <w:abstractNumId w:val="15"/>
  </w:num>
  <w:num w:numId="10">
    <w:abstractNumId w:val="23"/>
  </w:num>
  <w:num w:numId="11">
    <w:abstractNumId w:val="20"/>
  </w:num>
  <w:num w:numId="12">
    <w:abstractNumId w:val="21"/>
  </w:num>
  <w:num w:numId="13">
    <w:abstractNumId w:val="16"/>
  </w:num>
  <w:num w:numId="14">
    <w:abstractNumId w:val="18"/>
  </w:num>
  <w:num w:numId="15">
    <w:abstractNumId w:val="1"/>
  </w:num>
  <w:num w:numId="16">
    <w:abstractNumId w:val="3"/>
  </w:num>
  <w:num w:numId="17">
    <w:abstractNumId w:val="10"/>
  </w:num>
  <w:num w:numId="18">
    <w:abstractNumId w:val="11"/>
  </w:num>
  <w:num w:numId="19">
    <w:abstractNumId w:val="8"/>
  </w:num>
  <w:num w:numId="20">
    <w:abstractNumId w:val="2"/>
  </w:num>
  <w:num w:numId="21">
    <w:abstractNumId w:val="24"/>
  </w:num>
  <w:num w:numId="22">
    <w:abstractNumId w:val="0"/>
  </w:num>
  <w:num w:numId="23">
    <w:abstractNumId w:val="7"/>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64"/>
    <w:rsid w:val="000037C4"/>
    <w:rsid w:val="0001301C"/>
    <w:rsid w:val="0003246D"/>
    <w:rsid w:val="00037319"/>
    <w:rsid w:val="000545C7"/>
    <w:rsid w:val="000633E9"/>
    <w:rsid w:val="00075820"/>
    <w:rsid w:val="000906EA"/>
    <w:rsid w:val="00093EA1"/>
    <w:rsid w:val="000C0CCB"/>
    <w:rsid w:val="000C6409"/>
    <w:rsid w:val="000E250C"/>
    <w:rsid w:val="000F7384"/>
    <w:rsid w:val="001242DB"/>
    <w:rsid w:val="0012549A"/>
    <w:rsid w:val="0012583F"/>
    <w:rsid w:val="00127D83"/>
    <w:rsid w:val="00141732"/>
    <w:rsid w:val="0015240B"/>
    <w:rsid w:val="0015612B"/>
    <w:rsid w:val="0018080A"/>
    <w:rsid w:val="00186A2E"/>
    <w:rsid w:val="001961B3"/>
    <w:rsid w:val="001D2017"/>
    <w:rsid w:val="001E7AEC"/>
    <w:rsid w:val="001F5731"/>
    <w:rsid w:val="00200A58"/>
    <w:rsid w:val="00201706"/>
    <w:rsid w:val="00210ADF"/>
    <w:rsid w:val="00212388"/>
    <w:rsid w:val="00251964"/>
    <w:rsid w:val="00261C72"/>
    <w:rsid w:val="002775D6"/>
    <w:rsid w:val="00292502"/>
    <w:rsid w:val="002958A8"/>
    <w:rsid w:val="002C612F"/>
    <w:rsid w:val="002F1040"/>
    <w:rsid w:val="003008BD"/>
    <w:rsid w:val="00304EAA"/>
    <w:rsid w:val="00307162"/>
    <w:rsid w:val="00376127"/>
    <w:rsid w:val="00386C3A"/>
    <w:rsid w:val="00391A04"/>
    <w:rsid w:val="003B3B82"/>
    <w:rsid w:val="003D3309"/>
    <w:rsid w:val="003D4BC6"/>
    <w:rsid w:val="003F19C4"/>
    <w:rsid w:val="004176E2"/>
    <w:rsid w:val="004364CC"/>
    <w:rsid w:val="004478A7"/>
    <w:rsid w:val="00456E39"/>
    <w:rsid w:val="004665B7"/>
    <w:rsid w:val="00481A4E"/>
    <w:rsid w:val="004A3F25"/>
    <w:rsid w:val="004B1304"/>
    <w:rsid w:val="004B5BBA"/>
    <w:rsid w:val="004D0799"/>
    <w:rsid w:val="004D42FC"/>
    <w:rsid w:val="005073B7"/>
    <w:rsid w:val="00515080"/>
    <w:rsid w:val="00521ED8"/>
    <w:rsid w:val="00541FC6"/>
    <w:rsid w:val="00566F19"/>
    <w:rsid w:val="005879E5"/>
    <w:rsid w:val="005939EF"/>
    <w:rsid w:val="005A0B69"/>
    <w:rsid w:val="005A1C38"/>
    <w:rsid w:val="005A4E6D"/>
    <w:rsid w:val="005B2A32"/>
    <w:rsid w:val="005B2B45"/>
    <w:rsid w:val="005C715E"/>
    <w:rsid w:val="005D4C38"/>
    <w:rsid w:val="005D6537"/>
    <w:rsid w:val="005E73F1"/>
    <w:rsid w:val="006004D9"/>
    <w:rsid w:val="00602871"/>
    <w:rsid w:val="006125F0"/>
    <w:rsid w:val="00625AF4"/>
    <w:rsid w:val="00631277"/>
    <w:rsid w:val="00646E96"/>
    <w:rsid w:val="00656BA9"/>
    <w:rsid w:val="0068050E"/>
    <w:rsid w:val="006923BB"/>
    <w:rsid w:val="00692543"/>
    <w:rsid w:val="006B3C29"/>
    <w:rsid w:val="006B7475"/>
    <w:rsid w:val="006C7F72"/>
    <w:rsid w:val="006E0AF5"/>
    <w:rsid w:val="006E237E"/>
    <w:rsid w:val="00714111"/>
    <w:rsid w:val="0072394C"/>
    <w:rsid w:val="007450B1"/>
    <w:rsid w:val="00750FA9"/>
    <w:rsid w:val="00765C24"/>
    <w:rsid w:val="00766B91"/>
    <w:rsid w:val="00766C62"/>
    <w:rsid w:val="007862FD"/>
    <w:rsid w:val="007B39BA"/>
    <w:rsid w:val="007B7593"/>
    <w:rsid w:val="007E722D"/>
    <w:rsid w:val="008244CA"/>
    <w:rsid w:val="00827285"/>
    <w:rsid w:val="0084276C"/>
    <w:rsid w:val="008522FD"/>
    <w:rsid w:val="00867AD3"/>
    <w:rsid w:val="00872F28"/>
    <w:rsid w:val="00876396"/>
    <w:rsid w:val="00896AF2"/>
    <w:rsid w:val="008A1079"/>
    <w:rsid w:val="008B71CF"/>
    <w:rsid w:val="008C173C"/>
    <w:rsid w:val="008E67A2"/>
    <w:rsid w:val="00900AAA"/>
    <w:rsid w:val="0091652E"/>
    <w:rsid w:val="009377D6"/>
    <w:rsid w:val="00937DCA"/>
    <w:rsid w:val="0094002D"/>
    <w:rsid w:val="009534E5"/>
    <w:rsid w:val="00965128"/>
    <w:rsid w:val="00973D0B"/>
    <w:rsid w:val="009740D2"/>
    <w:rsid w:val="00974D75"/>
    <w:rsid w:val="00991A69"/>
    <w:rsid w:val="009D04F6"/>
    <w:rsid w:val="009D419A"/>
    <w:rsid w:val="009E0268"/>
    <w:rsid w:val="009E2E71"/>
    <w:rsid w:val="009E7EAC"/>
    <w:rsid w:val="00A12EFB"/>
    <w:rsid w:val="00A17798"/>
    <w:rsid w:val="00A3504D"/>
    <w:rsid w:val="00A65371"/>
    <w:rsid w:val="00A67607"/>
    <w:rsid w:val="00A71D1E"/>
    <w:rsid w:val="00AA5489"/>
    <w:rsid w:val="00AC0A3C"/>
    <w:rsid w:val="00AC6E65"/>
    <w:rsid w:val="00AD2BE4"/>
    <w:rsid w:val="00AD3143"/>
    <w:rsid w:val="00AF4831"/>
    <w:rsid w:val="00B00299"/>
    <w:rsid w:val="00B17990"/>
    <w:rsid w:val="00B23B12"/>
    <w:rsid w:val="00B456BA"/>
    <w:rsid w:val="00B67A01"/>
    <w:rsid w:val="00BA61C1"/>
    <w:rsid w:val="00BA75B4"/>
    <w:rsid w:val="00BB18C6"/>
    <w:rsid w:val="00BC1BA7"/>
    <w:rsid w:val="00BE6127"/>
    <w:rsid w:val="00BF0603"/>
    <w:rsid w:val="00BF32A7"/>
    <w:rsid w:val="00C13D0B"/>
    <w:rsid w:val="00C3510D"/>
    <w:rsid w:val="00C41266"/>
    <w:rsid w:val="00C42861"/>
    <w:rsid w:val="00C5249D"/>
    <w:rsid w:val="00C56915"/>
    <w:rsid w:val="00C76AA0"/>
    <w:rsid w:val="00C80366"/>
    <w:rsid w:val="00C821E1"/>
    <w:rsid w:val="00C84BD7"/>
    <w:rsid w:val="00C84E40"/>
    <w:rsid w:val="00C92B2B"/>
    <w:rsid w:val="00C93C20"/>
    <w:rsid w:val="00CB42EF"/>
    <w:rsid w:val="00CB56A0"/>
    <w:rsid w:val="00CB6FD3"/>
    <w:rsid w:val="00CD6831"/>
    <w:rsid w:val="00D03F3B"/>
    <w:rsid w:val="00D07221"/>
    <w:rsid w:val="00D15E3E"/>
    <w:rsid w:val="00D465B8"/>
    <w:rsid w:val="00D569D4"/>
    <w:rsid w:val="00D76C6A"/>
    <w:rsid w:val="00DB5075"/>
    <w:rsid w:val="00DC0D48"/>
    <w:rsid w:val="00DF06F8"/>
    <w:rsid w:val="00E01492"/>
    <w:rsid w:val="00E04901"/>
    <w:rsid w:val="00E131A7"/>
    <w:rsid w:val="00E220DC"/>
    <w:rsid w:val="00E33A9B"/>
    <w:rsid w:val="00E84F18"/>
    <w:rsid w:val="00E96DAA"/>
    <w:rsid w:val="00EC5EDA"/>
    <w:rsid w:val="00EE4351"/>
    <w:rsid w:val="00EE6CB6"/>
    <w:rsid w:val="00EF5E01"/>
    <w:rsid w:val="00F04E00"/>
    <w:rsid w:val="00F055A9"/>
    <w:rsid w:val="00F05B35"/>
    <w:rsid w:val="00F32843"/>
    <w:rsid w:val="00F40A30"/>
    <w:rsid w:val="00F43D63"/>
    <w:rsid w:val="00F5384E"/>
    <w:rsid w:val="00F6767C"/>
    <w:rsid w:val="00F82B27"/>
    <w:rsid w:val="00F82B39"/>
    <w:rsid w:val="00F91240"/>
    <w:rsid w:val="00FB034D"/>
    <w:rsid w:val="00FC1484"/>
    <w:rsid w:val="00FE0705"/>
    <w:rsid w:val="00FF2210"/>
    <w:rsid w:val="00FF45B0"/>
    <w:rsid w:val="00FF7CA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0AD9"/>
  <w15:chartTrackingRefBased/>
  <w15:docId w15:val="{C3C3BB2D-48B9-4048-9C76-BCDABB6B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64"/>
    <w:rPr>
      <w:rFonts w:ascii="Constantia" w:hAnsi="Constantia"/>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5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5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964"/>
    <w:rPr>
      <w:rFonts w:ascii="Constantia" w:hAnsi="Constantia"/>
      <w:lang w:val="en-GB"/>
    </w:rPr>
  </w:style>
  <w:style w:type="paragraph" w:styleId="Footer">
    <w:name w:val="footer"/>
    <w:basedOn w:val="Normal"/>
    <w:link w:val="FooterChar"/>
    <w:uiPriority w:val="99"/>
    <w:unhideWhenUsed/>
    <w:rsid w:val="00251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964"/>
    <w:rPr>
      <w:rFonts w:ascii="Constantia" w:hAnsi="Constantia"/>
      <w:lang w:val="en-GB"/>
    </w:rPr>
  </w:style>
  <w:style w:type="paragraph" w:styleId="ListParagraph">
    <w:name w:val="List Paragraph"/>
    <w:aliases w:val="List Paragraph1,List Bullet-OpsManual,Numbered paragraph,List Paragraph2,Medium Grid 1 - Accent 21,List Paragraph-ExecSummary,Indent Paragraph,Citation List,Resume Title,List Paragraph_Table bullets,Ha,List Paragraph (numbered (a))"/>
    <w:basedOn w:val="Normal"/>
    <w:uiPriority w:val="34"/>
    <w:qFormat/>
    <w:rsid w:val="00251964"/>
    <w:pPr>
      <w:ind w:left="720"/>
      <w:contextualSpacing/>
    </w:pPr>
  </w:style>
  <w:style w:type="character" w:styleId="Hyperlink">
    <w:name w:val="Hyperlink"/>
    <w:basedOn w:val="DefaultParagraphFont"/>
    <w:uiPriority w:val="99"/>
    <w:unhideWhenUsed/>
    <w:rsid w:val="00251964"/>
    <w:rPr>
      <w:color w:val="0563C1" w:themeColor="hyperlink"/>
      <w:u w:val="single"/>
    </w:rPr>
  </w:style>
  <w:style w:type="character" w:styleId="FootnoteReference">
    <w:name w:val="footnote reference"/>
    <w:aliases w:val="Footnotes refss,ftref,16 Point,Superscript 6 Point, Car Car Char Car Char Car Car Char Car Char Char, Car Car Car Car Car Car Car Car Char Car Car Char Car Car Car Char Car Char Char Char, BVI fnr,Ref,de nota al pie,BVI fnr,number"/>
    <w:basedOn w:val="DefaultParagraphFont"/>
    <w:uiPriority w:val="99"/>
    <w:unhideWhenUsed/>
    <w:qFormat/>
    <w:rsid w:val="00251964"/>
    <w:rPr>
      <w:vertAlign w:val="superscript"/>
    </w:rPr>
  </w:style>
  <w:style w:type="character" w:styleId="FollowedHyperlink">
    <w:name w:val="FollowedHyperlink"/>
    <w:basedOn w:val="DefaultParagraphFont"/>
    <w:uiPriority w:val="99"/>
    <w:semiHidden/>
    <w:unhideWhenUsed/>
    <w:rsid w:val="0084276C"/>
    <w:rPr>
      <w:color w:val="954F72" w:themeColor="followedHyperlink"/>
      <w:u w:val="single"/>
    </w:rPr>
  </w:style>
  <w:style w:type="paragraph" w:styleId="Revision">
    <w:name w:val="Revision"/>
    <w:hidden/>
    <w:uiPriority w:val="99"/>
    <w:semiHidden/>
    <w:rsid w:val="008244CA"/>
    <w:pPr>
      <w:spacing w:after="0" w:line="240" w:lineRule="auto"/>
    </w:pPr>
    <w:rPr>
      <w:rFonts w:ascii="Constantia" w:hAnsi="Constantia"/>
      <w:lang w:val="en-GB"/>
    </w:rPr>
  </w:style>
  <w:style w:type="paragraph" w:styleId="FootnoteText">
    <w:name w:val="footnote text"/>
    <w:basedOn w:val="Normal"/>
    <w:link w:val="FootnoteTextChar"/>
    <w:uiPriority w:val="99"/>
    <w:semiHidden/>
    <w:unhideWhenUsed/>
    <w:rsid w:val="00F82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B27"/>
    <w:rPr>
      <w:rFonts w:ascii="Constantia" w:hAnsi="Constant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38691">
      <w:bodyDiv w:val="1"/>
      <w:marLeft w:val="0"/>
      <w:marRight w:val="0"/>
      <w:marTop w:val="0"/>
      <w:marBottom w:val="0"/>
      <w:divBdr>
        <w:top w:val="none" w:sz="0" w:space="0" w:color="auto"/>
        <w:left w:val="none" w:sz="0" w:space="0" w:color="auto"/>
        <w:bottom w:val="none" w:sz="0" w:space="0" w:color="auto"/>
        <w:right w:val="none" w:sz="0" w:space="0" w:color="auto"/>
      </w:divBdr>
      <w:divsChild>
        <w:div w:id="995911084">
          <w:marLeft w:val="619"/>
          <w:marRight w:val="0"/>
          <w:marTop w:val="360"/>
          <w:marBottom w:val="0"/>
          <w:divBdr>
            <w:top w:val="none" w:sz="0" w:space="0" w:color="auto"/>
            <w:left w:val="none" w:sz="0" w:space="0" w:color="auto"/>
            <w:bottom w:val="none" w:sz="0" w:space="0" w:color="auto"/>
            <w:right w:val="none" w:sz="0" w:space="0" w:color="auto"/>
          </w:divBdr>
        </w:div>
      </w:divsChild>
    </w:div>
    <w:div w:id="705062224">
      <w:bodyDiv w:val="1"/>
      <w:marLeft w:val="0"/>
      <w:marRight w:val="0"/>
      <w:marTop w:val="0"/>
      <w:marBottom w:val="0"/>
      <w:divBdr>
        <w:top w:val="none" w:sz="0" w:space="0" w:color="auto"/>
        <w:left w:val="none" w:sz="0" w:space="0" w:color="auto"/>
        <w:bottom w:val="none" w:sz="0" w:space="0" w:color="auto"/>
        <w:right w:val="none" w:sz="0" w:space="0" w:color="auto"/>
      </w:divBdr>
      <w:divsChild>
        <w:div w:id="2027101254">
          <w:marLeft w:val="619"/>
          <w:marRight w:val="0"/>
          <w:marTop w:val="0"/>
          <w:marBottom w:val="0"/>
          <w:divBdr>
            <w:top w:val="none" w:sz="0" w:space="0" w:color="auto"/>
            <w:left w:val="none" w:sz="0" w:space="0" w:color="auto"/>
            <w:bottom w:val="none" w:sz="0" w:space="0" w:color="auto"/>
            <w:right w:val="none" w:sz="0" w:space="0" w:color="auto"/>
          </w:divBdr>
        </w:div>
        <w:div w:id="899366918">
          <w:marLeft w:val="619"/>
          <w:marRight w:val="0"/>
          <w:marTop w:val="0"/>
          <w:marBottom w:val="0"/>
          <w:divBdr>
            <w:top w:val="none" w:sz="0" w:space="0" w:color="auto"/>
            <w:left w:val="none" w:sz="0" w:space="0" w:color="auto"/>
            <w:bottom w:val="none" w:sz="0" w:space="0" w:color="auto"/>
            <w:right w:val="none" w:sz="0" w:space="0" w:color="auto"/>
          </w:divBdr>
        </w:div>
        <w:div w:id="606039048">
          <w:marLeft w:val="619"/>
          <w:marRight w:val="0"/>
          <w:marTop w:val="0"/>
          <w:marBottom w:val="0"/>
          <w:divBdr>
            <w:top w:val="none" w:sz="0" w:space="0" w:color="auto"/>
            <w:left w:val="none" w:sz="0" w:space="0" w:color="auto"/>
            <w:bottom w:val="none" w:sz="0" w:space="0" w:color="auto"/>
            <w:right w:val="none" w:sz="0" w:space="0" w:color="auto"/>
          </w:divBdr>
        </w:div>
        <w:div w:id="732629716">
          <w:marLeft w:val="619"/>
          <w:marRight w:val="0"/>
          <w:marTop w:val="0"/>
          <w:marBottom w:val="0"/>
          <w:divBdr>
            <w:top w:val="none" w:sz="0" w:space="0" w:color="auto"/>
            <w:left w:val="none" w:sz="0" w:space="0" w:color="auto"/>
            <w:bottom w:val="none" w:sz="0" w:space="0" w:color="auto"/>
            <w:right w:val="none" w:sz="0" w:space="0" w:color="auto"/>
          </w:divBdr>
        </w:div>
        <w:div w:id="318654430">
          <w:marLeft w:val="619"/>
          <w:marRight w:val="0"/>
          <w:marTop w:val="0"/>
          <w:marBottom w:val="0"/>
          <w:divBdr>
            <w:top w:val="none" w:sz="0" w:space="0" w:color="auto"/>
            <w:left w:val="none" w:sz="0" w:space="0" w:color="auto"/>
            <w:bottom w:val="none" w:sz="0" w:space="0" w:color="auto"/>
            <w:right w:val="none" w:sz="0" w:space="0" w:color="auto"/>
          </w:divBdr>
        </w:div>
        <w:div w:id="1116214661">
          <w:marLeft w:val="619"/>
          <w:marRight w:val="0"/>
          <w:marTop w:val="0"/>
          <w:marBottom w:val="0"/>
          <w:divBdr>
            <w:top w:val="none" w:sz="0" w:space="0" w:color="auto"/>
            <w:left w:val="none" w:sz="0" w:space="0" w:color="auto"/>
            <w:bottom w:val="none" w:sz="0" w:space="0" w:color="auto"/>
            <w:right w:val="none" w:sz="0" w:space="0" w:color="auto"/>
          </w:divBdr>
        </w:div>
      </w:divsChild>
    </w:div>
    <w:div w:id="915280770">
      <w:bodyDiv w:val="1"/>
      <w:marLeft w:val="0"/>
      <w:marRight w:val="0"/>
      <w:marTop w:val="0"/>
      <w:marBottom w:val="0"/>
      <w:divBdr>
        <w:top w:val="none" w:sz="0" w:space="0" w:color="auto"/>
        <w:left w:val="none" w:sz="0" w:space="0" w:color="auto"/>
        <w:bottom w:val="none" w:sz="0" w:space="0" w:color="auto"/>
        <w:right w:val="none" w:sz="0" w:space="0" w:color="auto"/>
      </w:divBdr>
    </w:div>
    <w:div w:id="1386760212">
      <w:bodyDiv w:val="1"/>
      <w:marLeft w:val="0"/>
      <w:marRight w:val="0"/>
      <w:marTop w:val="0"/>
      <w:marBottom w:val="0"/>
      <w:divBdr>
        <w:top w:val="none" w:sz="0" w:space="0" w:color="auto"/>
        <w:left w:val="none" w:sz="0" w:space="0" w:color="auto"/>
        <w:bottom w:val="none" w:sz="0" w:space="0" w:color="auto"/>
        <w:right w:val="none" w:sz="0" w:space="0" w:color="auto"/>
      </w:divBdr>
      <w:divsChild>
        <w:div w:id="1781994816">
          <w:marLeft w:val="619"/>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_rels/data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7AF974-14A9-614F-844A-ECE00C4DEAA3}" type="doc">
      <dgm:prSet loTypeId="urn:microsoft.com/office/officeart/2008/layout/TitlePictureLineup" loCatId="" qsTypeId="urn:microsoft.com/office/officeart/2005/8/quickstyle/simple1" qsCatId="simple" csTypeId="urn:microsoft.com/office/officeart/2005/8/colors/accent6_2" csCatId="accent6" phldr="1"/>
      <dgm:spPr/>
    </dgm:pt>
    <dgm:pt modelId="{7A01F646-49C1-3448-8651-C54E4352BDED}">
      <dgm:prSet phldrT="[Text]" custT="1"/>
      <dgm:spPr/>
      <dgm:t>
        <a:bodyPr/>
        <a:lstStyle/>
        <a:p>
          <a:pPr>
            <a:buFont typeface="Arial" panose="020B0604020202020204" pitchFamily="34" charset="0"/>
            <a:buChar char="•"/>
          </a:pPr>
          <a:r>
            <a:rPr lang="en-US" sz="1100">
              <a:latin typeface="Constantia" panose="02030602050306030303" pitchFamily="18" charset="0"/>
            </a:rPr>
            <a:t>Orientação e mentoria</a:t>
          </a:r>
          <a:endParaRPr lang="en-GB" sz="1100">
            <a:latin typeface="Constantia" panose="02030602050306030303" pitchFamily="18" charset="0"/>
          </a:endParaRPr>
        </a:p>
      </dgm:t>
    </dgm:pt>
    <dgm:pt modelId="{7E90975C-6721-2343-B1DB-E886B569148E}" type="parTrans" cxnId="{CF812C46-B8BF-CA4D-96C7-12367C81CD6E}">
      <dgm:prSet/>
      <dgm:spPr/>
      <dgm:t>
        <a:bodyPr/>
        <a:lstStyle/>
        <a:p>
          <a:endParaRPr lang="en-GB"/>
        </a:p>
      </dgm:t>
    </dgm:pt>
    <dgm:pt modelId="{D0F18099-6699-8D4E-942A-CD4E5579B236}" type="sibTrans" cxnId="{CF812C46-B8BF-CA4D-96C7-12367C81CD6E}">
      <dgm:prSet/>
      <dgm:spPr/>
      <dgm:t>
        <a:bodyPr/>
        <a:lstStyle/>
        <a:p>
          <a:endParaRPr lang="en-GB"/>
        </a:p>
      </dgm:t>
    </dgm:pt>
    <dgm:pt modelId="{5A14241B-8920-6E41-8485-F300DCB1E494}">
      <dgm:prSet phldrT="[Text]" custT="1"/>
      <dgm:spPr/>
      <dgm:t>
        <a:bodyPr/>
        <a:lstStyle/>
        <a:p>
          <a:pPr>
            <a:buFont typeface="Arial" panose="020B0604020202020204" pitchFamily="34" charset="0"/>
            <a:buChar char="•"/>
          </a:pPr>
          <a:r>
            <a:rPr lang="en-GB" sz="1100">
              <a:latin typeface="Constantia" panose="02030602050306030303" pitchFamily="18" charset="0"/>
            </a:rPr>
            <a:t>Colegas diversos</a:t>
          </a:r>
        </a:p>
      </dgm:t>
    </dgm:pt>
    <dgm:pt modelId="{3E6B214A-97DF-EA46-B600-04E919DB61AA}" type="parTrans" cxnId="{6BFC4FF7-98D0-B54A-A58C-37AB4BBA9023}">
      <dgm:prSet/>
      <dgm:spPr/>
      <dgm:t>
        <a:bodyPr/>
        <a:lstStyle/>
        <a:p>
          <a:endParaRPr lang="en-GB"/>
        </a:p>
      </dgm:t>
    </dgm:pt>
    <dgm:pt modelId="{0E1D2203-C00E-3F43-A2DE-A3C6952EABD5}" type="sibTrans" cxnId="{6BFC4FF7-98D0-B54A-A58C-37AB4BBA9023}">
      <dgm:prSet/>
      <dgm:spPr/>
      <dgm:t>
        <a:bodyPr/>
        <a:lstStyle/>
        <a:p>
          <a:endParaRPr lang="en-GB"/>
        </a:p>
      </dgm:t>
    </dgm:pt>
    <dgm:pt modelId="{35577111-6456-3E46-966F-49116DFD081C}">
      <dgm:prSet phldrT="[Text]" custT="1"/>
      <dgm:spPr/>
      <dgm:t>
        <a:bodyPr/>
        <a:lstStyle/>
        <a:p>
          <a:pPr>
            <a:buFont typeface="Arial" panose="020B0604020202020204" pitchFamily="34" charset="0"/>
            <a:buChar char="•"/>
          </a:pPr>
          <a:r>
            <a:rPr lang="en-US" sz="1100">
              <a:latin typeface="Constantia" panose="02030602050306030303" pitchFamily="18" charset="0"/>
            </a:rPr>
            <a:t>Colégio e planejamento de carreira</a:t>
          </a:r>
          <a:endParaRPr lang="en-GB" sz="1100">
            <a:latin typeface="Constantia" panose="02030602050306030303" pitchFamily="18" charset="0"/>
          </a:endParaRPr>
        </a:p>
      </dgm:t>
    </dgm:pt>
    <dgm:pt modelId="{8E237ECA-8E5E-164D-8B9D-1F6335ECDB43}" type="parTrans" cxnId="{414AF5D4-9218-7044-83F8-6EEE1C076F10}">
      <dgm:prSet/>
      <dgm:spPr/>
      <dgm:t>
        <a:bodyPr/>
        <a:lstStyle/>
        <a:p>
          <a:endParaRPr lang="en-GB"/>
        </a:p>
      </dgm:t>
    </dgm:pt>
    <dgm:pt modelId="{578DF2AF-CF20-1B43-B653-2B75B92E76D1}" type="sibTrans" cxnId="{414AF5D4-9218-7044-83F8-6EEE1C076F10}">
      <dgm:prSet/>
      <dgm:spPr/>
      <dgm:t>
        <a:bodyPr/>
        <a:lstStyle/>
        <a:p>
          <a:endParaRPr lang="en-GB"/>
        </a:p>
      </dgm:t>
    </dgm:pt>
    <dgm:pt modelId="{E9F29B56-E278-1F4A-BCF2-903467665293}">
      <dgm:prSet phldrT="[Text]" custT="1"/>
      <dgm:spPr/>
      <dgm:t>
        <a:bodyPr/>
        <a:lstStyle/>
        <a:p>
          <a:pPr algn="ctr">
            <a:buFont typeface="Arial" panose="020B0604020202020204" pitchFamily="34" charset="0"/>
            <a:buNone/>
          </a:pPr>
          <a:r>
            <a:rPr lang="en-ZA" sz="800">
              <a:solidFill>
                <a:srgbClr val="002060"/>
              </a:solidFill>
              <a:latin typeface="Constantia" panose="02030602050306030303" pitchFamily="18" charset="0"/>
            </a:rPr>
            <a:t>Os refugiados foram privados de apoio académico, geralmente fornecido por um professor especializado; alguém com profundo conhecimento, ou especialização definida num determinado assunto ou conjunto de assuntos. O ensino privado, principalmente durante a pandemia, era acessível principalmente pelos ricos devido à tecnologia e às desigualdades sistémicas. A maioria dos refugiados teve dificuldade em ter acesso aos dispositivos EdTech, como laptops, tablets, conectividade de Internet, entre outros, para que pudessem realizar o aprendizado virtualmente.</a:t>
          </a:r>
          <a:endParaRPr lang="en-GB" sz="800">
            <a:solidFill>
              <a:srgbClr val="002060"/>
            </a:solidFill>
            <a:latin typeface="Constantia" panose="02030602050306030303" pitchFamily="18" charset="0"/>
          </a:endParaRPr>
        </a:p>
      </dgm:t>
    </dgm:pt>
    <dgm:pt modelId="{60CDD8F5-DA25-8E48-B5F3-648A34D0578A}" type="parTrans" cxnId="{39DD1DF5-741C-A94F-A4EF-F46448FBC3EF}">
      <dgm:prSet/>
      <dgm:spPr/>
      <dgm:t>
        <a:bodyPr/>
        <a:lstStyle/>
        <a:p>
          <a:endParaRPr lang="en-GB"/>
        </a:p>
      </dgm:t>
    </dgm:pt>
    <dgm:pt modelId="{8023C7CC-1871-5542-87CE-F4A1AE17575F}" type="sibTrans" cxnId="{39DD1DF5-741C-A94F-A4EF-F46448FBC3EF}">
      <dgm:prSet/>
      <dgm:spPr/>
      <dgm:t>
        <a:bodyPr/>
        <a:lstStyle/>
        <a:p>
          <a:endParaRPr lang="en-GB"/>
        </a:p>
      </dgm:t>
    </dgm:pt>
    <dgm:pt modelId="{498D6AA7-C177-524D-AAC7-5961D6B16B96}">
      <dgm:prSet phldrT="[Text]" custT="1"/>
      <dgm:spPr/>
      <dgm:t>
        <a:bodyPr/>
        <a:lstStyle/>
        <a:p>
          <a:pPr>
            <a:buFont typeface="Arial" panose="020B0604020202020204" pitchFamily="34" charset="0"/>
            <a:buChar char="•"/>
          </a:pPr>
          <a:r>
            <a:rPr lang="en-ZA" sz="800">
              <a:solidFill>
                <a:srgbClr val="002060"/>
              </a:solidFill>
              <a:latin typeface="Constantia" panose="02030602050306030303" pitchFamily="18" charset="0"/>
            </a:rPr>
            <a:t>Os refugiados são frequentemente privados de apoio e envolvimento em relacionamentos positivos com colegas em escolas locais devido a diferenças culturais e religiosas. Isto os impede de obter habilidades sociais básicas, como desenvolver e manter amizades, melhorar as habilidades de conversação, entrar e sair de discussões em grupo para promover sua integração no sistema educacional dos EUA.</a:t>
          </a:r>
          <a:endParaRPr lang="en-GB" sz="800">
            <a:solidFill>
              <a:srgbClr val="002060"/>
            </a:solidFill>
            <a:latin typeface="Constantia" panose="02030602050306030303" pitchFamily="18" charset="0"/>
          </a:endParaRPr>
        </a:p>
      </dgm:t>
    </dgm:pt>
    <dgm:pt modelId="{ADE081D4-FDFB-5D4C-A0AC-4256BA03828A}" type="parTrans" cxnId="{87049116-3A41-3249-9827-B6EC09BA1134}">
      <dgm:prSet/>
      <dgm:spPr/>
      <dgm:t>
        <a:bodyPr/>
        <a:lstStyle/>
        <a:p>
          <a:endParaRPr lang="en-GB"/>
        </a:p>
      </dgm:t>
    </dgm:pt>
    <dgm:pt modelId="{2E3DDD64-BAC3-5C49-8B46-12528516ED4D}" type="sibTrans" cxnId="{87049116-3A41-3249-9827-B6EC09BA1134}">
      <dgm:prSet/>
      <dgm:spPr/>
      <dgm:t>
        <a:bodyPr/>
        <a:lstStyle/>
        <a:p>
          <a:endParaRPr lang="en-GB"/>
        </a:p>
      </dgm:t>
    </dgm:pt>
    <dgm:pt modelId="{0246E445-8BDF-5E46-AD5C-DCB02167D704}">
      <dgm:prSet phldrT="[Text]" custT="1"/>
      <dgm:spPr/>
      <dgm:t>
        <a:bodyPr/>
        <a:lstStyle/>
        <a:p>
          <a:pPr>
            <a:buFont typeface="Arial" panose="020B0604020202020204" pitchFamily="34" charset="0"/>
            <a:buChar char="•"/>
          </a:pPr>
          <a:r>
            <a:rPr lang="en-ZA" sz="800">
              <a:solidFill>
                <a:srgbClr val="002060"/>
              </a:solidFill>
              <a:latin typeface="Constantia" panose="02030602050306030303" pitchFamily="18" charset="0"/>
            </a:rPr>
            <a:t>Como pessoas que virão de fora do país, os refugiados geralmente encontram desafios para escolher uma faculdade, fazer inscrição, estudar, aprender sobre o trabalho e planejar suas escolhas de carreira com base no que aprenderam. No final, cerca de 6% dos refugiados acabam em instituições de nível superior e terciário, com um declínio significativo principalmente no nível secundário.</a:t>
          </a:r>
          <a:endParaRPr lang="en-GB" sz="800">
            <a:solidFill>
              <a:srgbClr val="002060"/>
            </a:solidFill>
            <a:latin typeface="Constantia" panose="02030602050306030303" pitchFamily="18" charset="0"/>
          </a:endParaRPr>
        </a:p>
      </dgm:t>
    </dgm:pt>
    <dgm:pt modelId="{33EB75D4-D5C9-6D4B-B443-E075ACC48694}" type="parTrans" cxnId="{7BF7FCF8-BDD7-9648-889A-597406017A97}">
      <dgm:prSet/>
      <dgm:spPr/>
      <dgm:t>
        <a:bodyPr/>
        <a:lstStyle/>
        <a:p>
          <a:endParaRPr lang="en-GB"/>
        </a:p>
      </dgm:t>
    </dgm:pt>
    <dgm:pt modelId="{C8D87A64-85ED-DF4B-A061-6482AE9E3FBE}" type="sibTrans" cxnId="{7BF7FCF8-BDD7-9648-889A-597406017A97}">
      <dgm:prSet/>
      <dgm:spPr/>
      <dgm:t>
        <a:bodyPr/>
        <a:lstStyle/>
        <a:p>
          <a:endParaRPr lang="en-GB"/>
        </a:p>
      </dgm:t>
    </dgm:pt>
    <dgm:pt modelId="{6927F09B-63E5-A34C-A8EE-408128475334}" type="pres">
      <dgm:prSet presAssocID="{077AF974-14A9-614F-844A-ECE00C4DEAA3}" presName="Name0" presStyleCnt="0">
        <dgm:presLayoutVars>
          <dgm:dir/>
        </dgm:presLayoutVars>
      </dgm:prSet>
      <dgm:spPr/>
    </dgm:pt>
    <dgm:pt modelId="{58CF9BCF-6FFA-234B-A089-2A439AC11BED}" type="pres">
      <dgm:prSet presAssocID="{7A01F646-49C1-3448-8651-C54E4352BDED}" presName="composite" presStyleCnt="0"/>
      <dgm:spPr/>
    </dgm:pt>
    <dgm:pt modelId="{867AB1B6-FE64-F14E-91A1-9D9B136BCC7B}" type="pres">
      <dgm:prSet presAssocID="{7A01F646-49C1-3448-8651-C54E4352BDED}" presName="Accent" presStyleLbl="alignAcc1" presStyleIdx="0" presStyleCnt="3"/>
      <dgm:spPr/>
    </dgm:pt>
    <dgm:pt modelId="{9F5C3A26-7A26-EF45-8381-6AD959122964}" type="pres">
      <dgm:prSet presAssocID="{7A01F646-49C1-3448-8651-C54E4352BDED}" presName="Image" presStyleLbl="node1" presStyleIdx="0" presStyleCnt="3" custScaleY="71844"/>
      <dgm:spPr>
        <a:blipFill>
          <a:blip xmlns:r="http://schemas.openxmlformats.org/officeDocument/2006/relationships" r:embed="rId1">
            <a:lum bright="70000" contrast="-70000"/>
            <a:extLst>
              <a:ext uri="{28A0092B-C50C-407E-A947-70E740481C1C}">
                <a14:useLocalDpi xmlns:a14="http://schemas.microsoft.com/office/drawing/2010/main" val="0"/>
              </a:ext>
            </a:extLst>
          </a:blip>
          <a:srcRect/>
          <a:stretch>
            <a:fillRect l="-19000" r="-19000"/>
          </a:stretch>
        </a:blipFill>
      </dgm:spPr>
    </dgm:pt>
    <dgm:pt modelId="{74D4A6EE-749F-A44D-AF2E-24FEFE37692C}" type="pres">
      <dgm:prSet presAssocID="{7A01F646-49C1-3448-8651-C54E4352BDED}" presName="Child" presStyleLbl="revTx" presStyleIdx="0" presStyleCnt="3" custScaleY="118073">
        <dgm:presLayoutVars>
          <dgm:bulletEnabled val="1"/>
        </dgm:presLayoutVars>
      </dgm:prSet>
      <dgm:spPr/>
      <dgm:t>
        <a:bodyPr/>
        <a:lstStyle/>
        <a:p>
          <a:endParaRPr lang="en-ZW"/>
        </a:p>
      </dgm:t>
    </dgm:pt>
    <dgm:pt modelId="{F8548931-7E83-934A-8F5F-8F031CDB462F}" type="pres">
      <dgm:prSet presAssocID="{7A01F646-49C1-3448-8651-C54E4352BDED}" presName="Parent" presStyleLbl="alignNode1" presStyleIdx="0" presStyleCnt="3">
        <dgm:presLayoutVars>
          <dgm:bulletEnabled val="1"/>
        </dgm:presLayoutVars>
      </dgm:prSet>
      <dgm:spPr/>
      <dgm:t>
        <a:bodyPr/>
        <a:lstStyle/>
        <a:p>
          <a:endParaRPr lang="en-ZW"/>
        </a:p>
      </dgm:t>
    </dgm:pt>
    <dgm:pt modelId="{4C563396-1269-4D4A-A651-0E21F07492EA}" type="pres">
      <dgm:prSet presAssocID="{D0F18099-6699-8D4E-942A-CD4E5579B236}" presName="sibTrans" presStyleCnt="0"/>
      <dgm:spPr/>
    </dgm:pt>
    <dgm:pt modelId="{27F30EA1-BA0A-534D-AF2B-55A6AA471808}" type="pres">
      <dgm:prSet presAssocID="{5A14241B-8920-6E41-8485-F300DCB1E494}" presName="composite" presStyleCnt="0"/>
      <dgm:spPr/>
    </dgm:pt>
    <dgm:pt modelId="{15D5FFB5-D303-8041-AEC0-A6236BEBD0EF}" type="pres">
      <dgm:prSet presAssocID="{5A14241B-8920-6E41-8485-F300DCB1E494}" presName="Accent" presStyleLbl="alignAcc1" presStyleIdx="1" presStyleCnt="3"/>
      <dgm:spPr/>
    </dgm:pt>
    <dgm:pt modelId="{6E4ABA83-96EE-D443-9DAD-1E2DBAC50E12}" type="pres">
      <dgm:prSet presAssocID="{5A14241B-8920-6E41-8485-F300DCB1E494}" presName="Image" presStyleLbl="node1" presStyleIdx="1" presStyleCnt="3" custScaleY="85985" custLinFactNeighborX="567" custLinFactNeighborY="-13262"/>
      <dgm:spPr>
        <a:blipFill dpi="0" rotWithShape="1">
          <a:blip xmlns:r="http://schemas.openxmlformats.org/officeDocument/2006/relationships"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l="622" t="3728" r="-622" b="-29728"/>
          </a:stretch>
        </a:blipFill>
      </dgm:spPr>
    </dgm:pt>
    <dgm:pt modelId="{8F642243-E244-F34D-9310-1837304730A6}" type="pres">
      <dgm:prSet presAssocID="{5A14241B-8920-6E41-8485-F300DCB1E494}" presName="Child" presStyleLbl="revTx" presStyleIdx="1" presStyleCnt="3" custScaleY="116437">
        <dgm:presLayoutVars>
          <dgm:bulletEnabled val="1"/>
        </dgm:presLayoutVars>
      </dgm:prSet>
      <dgm:spPr/>
      <dgm:t>
        <a:bodyPr/>
        <a:lstStyle/>
        <a:p>
          <a:endParaRPr lang="en-ZW"/>
        </a:p>
      </dgm:t>
    </dgm:pt>
    <dgm:pt modelId="{6632AC82-E933-6845-B6F4-BE495F801A67}" type="pres">
      <dgm:prSet presAssocID="{5A14241B-8920-6E41-8485-F300DCB1E494}" presName="Parent" presStyleLbl="alignNode1" presStyleIdx="1" presStyleCnt="3">
        <dgm:presLayoutVars>
          <dgm:bulletEnabled val="1"/>
        </dgm:presLayoutVars>
      </dgm:prSet>
      <dgm:spPr/>
      <dgm:t>
        <a:bodyPr/>
        <a:lstStyle/>
        <a:p>
          <a:endParaRPr lang="en-ZW"/>
        </a:p>
      </dgm:t>
    </dgm:pt>
    <dgm:pt modelId="{4C9F4AFD-FBE1-A84F-B201-34322EDBD4DF}" type="pres">
      <dgm:prSet presAssocID="{0E1D2203-C00E-3F43-A2DE-A3C6952EABD5}" presName="sibTrans" presStyleCnt="0"/>
      <dgm:spPr/>
    </dgm:pt>
    <dgm:pt modelId="{21890ABC-DA5A-BF4B-91AE-A319D6A5B312}" type="pres">
      <dgm:prSet presAssocID="{35577111-6456-3E46-966F-49116DFD081C}" presName="composite" presStyleCnt="0"/>
      <dgm:spPr/>
    </dgm:pt>
    <dgm:pt modelId="{A3CB38FE-7838-6342-969E-3830BB90D701}" type="pres">
      <dgm:prSet presAssocID="{35577111-6456-3E46-966F-49116DFD081C}" presName="Accent" presStyleLbl="alignAcc1" presStyleIdx="2" presStyleCnt="3"/>
      <dgm:spPr/>
    </dgm:pt>
    <dgm:pt modelId="{A63645C4-64A6-E943-8217-F6B8F7A90DC0}" type="pres">
      <dgm:prSet presAssocID="{35577111-6456-3E46-966F-49116DFD081C}" presName="Image" presStyleLbl="node1" presStyleIdx="2" presStyleCnt="3" custScaleY="76703" custLinFactNeighborX="515" custLinFactNeighborY="-7294"/>
      <dgm:spPr>
        <a:blipFill>
          <a:blip xmlns:r="http://schemas.openxmlformats.org/officeDocument/2006/relationships" r:embed="rId4"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t="-8000" b="-8000"/>
          </a:stretch>
        </a:blipFill>
      </dgm:spPr>
    </dgm:pt>
    <dgm:pt modelId="{D0D75CA5-3883-FD44-92E0-855F6F70FA93}" type="pres">
      <dgm:prSet presAssocID="{35577111-6456-3E46-966F-49116DFD081C}" presName="Child" presStyleLbl="revTx" presStyleIdx="2" presStyleCnt="3" custScaleY="115522">
        <dgm:presLayoutVars>
          <dgm:bulletEnabled val="1"/>
        </dgm:presLayoutVars>
      </dgm:prSet>
      <dgm:spPr/>
      <dgm:t>
        <a:bodyPr/>
        <a:lstStyle/>
        <a:p>
          <a:endParaRPr lang="en-ZW"/>
        </a:p>
      </dgm:t>
    </dgm:pt>
    <dgm:pt modelId="{24B2B835-4537-3A47-9087-872BBDC33221}" type="pres">
      <dgm:prSet presAssocID="{35577111-6456-3E46-966F-49116DFD081C}" presName="Parent" presStyleLbl="alignNode1" presStyleIdx="2" presStyleCnt="3">
        <dgm:presLayoutVars>
          <dgm:bulletEnabled val="1"/>
        </dgm:presLayoutVars>
      </dgm:prSet>
      <dgm:spPr/>
      <dgm:t>
        <a:bodyPr/>
        <a:lstStyle/>
        <a:p>
          <a:endParaRPr lang="en-ZW"/>
        </a:p>
      </dgm:t>
    </dgm:pt>
  </dgm:ptLst>
  <dgm:cxnLst>
    <dgm:cxn modelId="{58B60FDD-442A-4FF4-8227-33168E24E1C2}" type="presOf" srcId="{5A14241B-8920-6E41-8485-F300DCB1E494}" destId="{6632AC82-E933-6845-B6F4-BE495F801A67}" srcOrd="0" destOrd="0" presId="urn:microsoft.com/office/officeart/2008/layout/TitlePictureLineup"/>
    <dgm:cxn modelId="{87049116-3A41-3249-9827-B6EC09BA1134}" srcId="{5A14241B-8920-6E41-8485-F300DCB1E494}" destId="{498D6AA7-C177-524D-AAC7-5961D6B16B96}" srcOrd="0" destOrd="0" parTransId="{ADE081D4-FDFB-5D4C-A0AC-4256BA03828A}" sibTransId="{2E3DDD64-BAC3-5C49-8B46-12528516ED4D}"/>
    <dgm:cxn modelId="{CF812C46-B8BF-CA4D-96C7-12367C81CD6E}" srcId="{077AF974-14A9-614F-844A-ECE00C4DEAA3}" destId="{7A01F646-49C1-3448-8651-C54E4352BDED}" srcOrd="0" destOrd="0" parTransId="{7E90975C-6721-2343-B1DB-E886B569148E}" sibTransId="{D0F18099-6699-8D4E-942A-CD4E5579B236}"/>
    <dgm:cxn modelId="{7BF7FCF8-BDD7-9648-889A-597406017A97}" srcId="{35577111-6456-3E46-966F-49116DFD081C}" destId="{0246E445-8BDF-5E46-AD5C-DCB02167D704}" srcOrd="0" destOrd="0" parTransId="{33EB75D4-D5C9-6D4B-B443-E075ACC48694}" sibTransId="{C8D87A64-85ED-DF4B-A061-6482AE9E3FBE}"/>
    <dgm:cxn modelId="{5620A57F-9710-427B-9E32-E6E9FD7986CB}" type="presOf" srcId="{077AF974-14A9-614F-844A-ECE00C4DEAA3}" destId="{6927F09B-63E5-A34C-A8EE-408128475334}" srcOrd="0" destOrd="0" presId="urn:microsoft.com/office/officeart/2008/layout/TitlePictureLineup"/>
    <dgm:cxn modelId="{39DD1DF5-741C-A94F-A4EF-F46448FBC3EF}" srcId="{7A01F646-49C1-3448-8651-C54E4352BDED}" destId="{E9F29B56-E278-1F4A-BCF2-903467665293}" srcOrd="0" destOrd="0" parTransId="{60CDD8F5-DA25-8E48-B5F3-648A34D0578A}" sibTransId="{8023C7CC-1871-5542-87CE-F4A1AE17575F}"/>
    <dgm:cxn modelId="{19A54829-2755-4C82-87A0-FB41265B09B1}" type="presOf" srcId="{498D6AA7-C177-524D-AAC7-5961D6B16B96}" destId="{8F642243-E244-F34D-9310-1837304730A6}" srcOrd="0" destOrd="0" presId="urn:microsoft.com/office/officeart/2008/layout/TitlePictureLineup"/>
    <dgm:cxn modelId="{414AF5D4-9218-7044-83F8-6EEE1C076F10}" srcId="{077AF974-14A9-614F-844A-ECE00C4DEAA3}" destId="{35577111-6456-3E46-966F-49116DFD081C}" srcOrd="2" destOrd="0" parTransId="{8E237ECA-8E5E-164D-8B9D-1F6335ECDB43}" sibTransId="{578DF2AF-CF20-1B43-B653-2B75B92E76D1}"/>
    <dgm:cxn modelId="{0AE48464-4247-4ACA-AFD1-EC36D6F8BDED}" type="presOf" srcId="{E9F29B56-E278-1F4A-BCF2-903467665293}" destId="{74D4A6EE-749F-A44D-AF2E-24FEFE37692C}" srcOrd="0" destOrd="0" presId="urn:microsoft.com/office/officeart/2008/layout/TitlePictureLineup"/>
    <dgm:cxn modelId="{6BFC4FF7-98D0-B54A-A58C-37AB4BBA9023}" srcId="{077AF974-14A9-614F-844A-ECE00C4DEAA3}" destId="{5A14241B-8920-6E41-8485-F300DCB1E494}" srcOrd="1" destOrd="0" parTransId="{3E6B214A-97DF-EA46-B600-04E919DB61AA}" sibTransId="{0E1D2203-C00E-3F43-A2DE-A3C6952EABD5}"/>
    <dgm:cxn modelId="{4D4F31B2-BD7E-46FD-B9E0-61834B928043}" type="presOf" srcId="{7A01F646-49C1-3448-8651-C54E4352BDED}" destId="{F8548931-7E83-934A-8F5F-8F031CDB462F}" srcOrd="0" destOrd="0" presId="urn:microsoft.com/office/officeart/2008/layout/TitlePictureLineup"/>
    <dgm:cxn modelId="{1BD711A1-6CBC-45BA-8188-D3E31152CCDF}" type="presOf" srcId="{0246E445-8BDF-5E46-AD5C-DCB02167D704}" destId="{D0D75CA5-3883-FD44-92E0-855F6F70FA93}" srcOrd="0" destOrd="0" presId="urn:microsoft.com/office/officeart/2008/layout/TitlePictureLineup"/>
    <dgm:cxn modelId="{87A8459D-79C1-43AF-ADB7-2DA3CBCB5D66}" type="presOf" srcId="{35577111-6456-3E46-966F-49116DFD081C}" destId="{24B2B835-4537-3A47-9087-872BBDC33221}" srcOrd="0" destOrd="0" presId="urn:microsoft.com/office/officeart/2008/layout/TitlePictureLineup"/>
    <dgm:cxn modelId="{CB5146A6-F331-4D31-94EF-11B9AE038BE8}" type="presParOf" srcId="{6927F09B-63E5-A34C-A8EE-408128475334}" destId="{58CF9BCF-6FFA-234B-A089-2A439AC11BED}" srcOrd="0" destOrd="0" presId="urn:microsoft.com/office/officeart/2008/layout/TitlePictureLineup"/>
    <dgm:cxn modelId="{6D9D1F19-9F47-4CDF-B119-0DB7C8C95A2D}" type="presParOf" srcId="{58CF9BCF-6FFA-234B-A089-2A439AC11BED}" destId="{867AB1B6-FE64-F14E-91A1-9D9B136BCC7B}" srcOrd="0" destOrd="0" presId="urn:microsoft.com/office/officeart/2008/layout/TitlePictureLineup"/>
    <dgm:cxn modelId="{FB9295B4-0B57-43DE-82F5-1DF2CA226C89}" type="presParOf" srcId="{58CF9BCF-6FFA-234B-A089-2A439AC11BED}" destId="{9F5C3A26-7A26-EF45-8381-6AD959122964}" srcOrd="1" destOrd="0" presId="urn:microsoft.com/office/officeart/2008/layout/TitlePictureLineup"/>
    <dgm:cxn modelId="{049429B0-7F21-4634-8593-585358F74B3F}" type="presParOf" srcId="{58CF9BCF-6FFA-234B-A089-2A439AC11BED}" destId="{74D4A6EE-749F-A44D-AF2E-24FEFE37692C}" srcOrd="2" destOrd="0" presId="urn:microsoft.com/office/officeart/2008/layout/TitlePictureLineup"/>
    <dgm:cxn modelId="{9C4E3097-2913-4E64-BE6D-32318A9A24A2}" type="presParOf" srcId="{58CF9BCF-6FFA-234B-A089-2A439AC11BED}" destId="{F8548931-7E83-934A-8F5F-8F031CDB462F}" srcOrd="3" destOrd="0" presId="urn:microsoft.com/office/officeart/2008/layout/TitlePictureLineup"/>
    <dgm:cxn modelId="{E5EB2C3F-5981-4BC4-8929-672DF93845D1}" type="presParOf" srcId="{6927F09B-63E5-A34C-A8EE-408128475334}" destId="{4C563396-1269-4D4A-A651-0E21F07492EA}" srcOrd="1" destOrd="0" presId="urn:microsoft.com/office/officeart/2008/layout/TitlePictureLineup"/>
    <dgm:cxn modelId="{D27111FE-600E-499B-B7B6-0EA385719F55}" type="presParOf" srcId="{6927F09B-63E5-A34C-A8EE-408128475334}" destId="{27F30EA1-BA0A-534D-AF2B-55A6AA471808}" srcOrd="2" destOrd="0" presId="urn:microsoft.com/office/officeart/2008/layout/TitlePictureLineup"/>
    <dgm:cxn modelId="{B424A863-3588-4208-B36C-DF2D5E556224}" type="presParOf" srcId="{27F30EA1-BA0A-534D-AF2B-55A6AA471808}" destId="{15D5FFB5-D303-8041-AEC0-A6236BEBD0EF}" srcOrd="0" destOrd="0" presId="urn:microsoft.com/office/officeart/2008/layout/TitlePictureLineup"/>
    <dgm:cxn modelId="{1D7A80F9-E16F-4634-A3A3-DA0999A14196}" type="presParOf" srcId="{27F30EA1-BA0A-534D-AF2B-55A6AA471808}" destId="{6E4ABA83-96EE-D443-9DAD-1E2DBAC50E12}" srcOrd="1" destOrd="0" presId="urn:microsoft.com/office/officeart/2008/layout/TitlePictureLineup"/>
    <dgm:cxn modelId="{4EEF82E3-E7DE-4D96-BA95-C38CC3888688}" type="presParOf" srcId="{27F30EA1-BA0A-534D-AF2B-55A6AA471808}" destId="{8F642243-E244-F34D-9310-1837304730A6}" srcOrd="2" destOrd="0" presId="urn:microsoft.com/office/officeart/2008/layout/TitlePictureLineup"/>
    <dgm:cxn modelId="{A7C96D45-852B-4430-9CD7-0348447A6040}" type="presParOf" srcId="{27F30EA1-BA0A-534D-AF2B-55A6AA471808}" destId="{6632AC82-E933-6845-B6F4-BE495F801A67}" srcOrd="3" destOrd="0" presId="urn:microsoft.com/office/officeart/2008/layout/TitlePictureLineup"/>
    <dgm:cxn modelId="{D4631807-EB59-4498-A734-865E1257B03D}" type="presParOf" srcId="{6927F09B-63E5-A34C-A8EE-408128475334}" destId="{4C9F4AFD-FBE1-A84F-B201-34322EDBD4DF}" srcOrd="3" destOrd="0" presId="urn:microsoft.com/office/officeart/2008/layout/TitlePictureLineup"/>
    <dgm:cxn modelId="{6C41872B-C5EE-43D3-A326-DC8FA5ABE06F}" type="presParOf" srcId="{6927F09B-63E5-A34C-A8EE-408128475334}" destId="{21890ABC-DA5A-BF4B-91AE-A319D6A5B312}" srcOrd="4" destOrd="0" presId="urn:microsoft.com/office/officeart/2008/layout/TitlePictureLineup"/>
    <dgm:cxn modelId="{3362FF0C-6336-43FB-B832-63FF836C47B6}" type="presParOf" srcId="{21890ABC-DA5A-BF4B-91AE-A319D6A5B312}" destId="{A3CB38FE-7838-6342-969E-3830BB90D701}" srcOrd="0" destOrd="0" presId="urn:microsoft.com/office/officeart/2008/layout/TitlePictureLineup"/>
    <dgm:cxn modelId="{D2CD54C0-958C-44BB-A044-89DF6CD3C5AC}" type="presParOf" srcId="{21890ABC-DA5A-BF4B-91AE-A319D6A5B312}" destId="{A63645C4-64A6-E943-8217-F6B8F7A90DC0}" srcOrd="1" destOrd="0" presId="urn:microsoft.com/office/officeart/2008/layout/TitlePictureLineup"/>
    <dgm:cxn modelId="{94BE21F3-B57C-43D3-97D5-03503313E65C}" type="presParOf" srcId="{21890ABC-DA5A-BF4B-91AE-A319D6A5B312}" destId="{D0D75CA5-3883-FD44-92E0-855F6F70FA93}" srcOrd="2" destOrd="0" presId="urn:microsoft.com/office/officeart/2008/layout/TitlePictureLineup"/>
    <dgm:cxn modelId="{5A5F96B9-6775-4787-8139-A2AC494F3D14}" type="presParOf" srcId="{21890ABC-DA5A-BF4B-91AE-A319D6A5B312}" destId="{24B2B835-4537-3A47-9087-872BBDC33221}" srcOrd="3" destOrd="0" presId="urn:microsoft.com/office/officeart/2008/layout/TitlePictureLineup"/>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7AB1B6-FE64-F14E-91A1-9D9B136BCC7B}">
      <dsp:nvSpPr>
        <dsp:cNvPr id="0" name=""/>
        <dsp:cNvSpPr/>
      </dsp:nvSpPr>
      <dsp:spPr>
        <a:xfrm>
          <a:off x="121" y="427852"/>
          <a:ext cx="0" cy="3084677"/>
        </a:xfrm>
        <a:prstGeom prst="line">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F5C3A26-7A26-EF45-8381-6AD959122964}">
      <dsp:nvSpPr>
        <dsp:cNvPr id="0" name=""/>
        <dsp:cNvSpPr/>
      </dsp:nvSpPr>
      <dsp:spPr>
        <a:xfrm>
          <a:off x="85806" y="726092"/>
          <a:ext cx="1622369" cy="997270"/>
        </a:xfrm>
        <a:prstGeom prst="rect">
          <a:avLst/>
        </a:prstGeom>
        <a:blipFill>
          <a:blip xmlns:r="http://schemas.openxmlformats.org/officeDocument/2006/relationships" r:embed="rId1">
            <a:lum bright="70000" contrast="-70000"/>
            <a:extLst>
              <a:ext uri="{28A0092B-C50C-407E-A947-70E740481C1C}">
                <a14:useLocalDpi xmlns:a14="http://schemas.microsoft.com/office/drawing/2010/main" val="0"/>
              </a:ext>
            </a:extLst>
          </a:blip>
          <a:srcRect/>
          <a:stretch>
            <a:fillRect l="-19000" r="-1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D4A6EE-749F-A44D-AF2E-24FEFE37692C}">
      <dsp:nvSpPr>
        <dsp:cNvPr id="0" name=""/>
        <dsp:cNvSpPr/>
      </dsp:nvSpPr>
      <dsp:spPr>
        <a:xfrm>
          <a:off x="85806" y="1774761"/>
          <a:ext cx="1622369" cy="18817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t" anchorCtr="0">
          <a:noAutofit/>
        </a:bodyPr>
        <a:lstStyle/>
        <a:p>
          <a:pPr lvl="0" algn="ctr" defTabSz="355600">
            <a:lnSpc>
              <a:spcPct val="90000"/>
            </a:lnSpc>
            <a:spcBef>
              <a:spcPct val="0"/>
            </a:spcBef>
            <a:spcAft>
              <a:spcPct val="35000"/>
            </a:spcAft>
            <a:buFont typeface="Arial" panose="020B0604020202020204" pitchFamily="34" charset="0"/>
            <a:buNone/>
          </a:pPr>
          <a:r>
            <a:rPr lang="en-ZA" sz="800" kern="1200">
              <a:solidFill>
                <a:srgbClr val="002060"/>
              </a:solidFill>
              <a:latin typeface="Constantia" panose="02030602050306030303" pitchFamily="18" charset="0"/>
            </a:rPr>
            <a:t>Os refugiados foram privados de apoio académico, geralmente fornecido por um professor especializado; alguém com profundo conhecimento, ou especialização definida num determinado assunto ou conjunto de assuntos. O ensino privado, principalmente durante a pandemia, era acessível principalmente pelos ricos devido à tecnologia e às desigualdades sistémicas. A maioria dos refugiados teve dificuldade em ter acesso aos dispositivos EdTech, como laptops, tablets, conectividade de Internet, entre outros, para que pudessem realizar o aprendizado virtualmente.</a:t>
          </a:r>
          <a:endParaRPr lang="en-GB" sz="800" kern="1200">
            <a:solidFill>
              <a:srgbClr val="002060"/>
            </a:solidFill>
            <a:latin typeface="Constantia" panose="02030602050306030303" pitchFamily="18" charset="0"/>
          </a:endParaRPr>
        </a:p>
      </dsp:txBody>
      <dsp:txXfrm>
        <a:off x="85806" y="1774761"/>
        <a:ext cx="1622369" cy="1881788"/>
      </dsp:txXfrm>
    </dsp:sp>
    <dsp:sp modelId="{F8548931-7E83-934A-8F5F-8F031CDB462F}">
      <dsp:nvSpPr>
        <dsp:cNvPr id="0" name=""/>
        <dsp:cNvSpPr/>
      </dsp:nvSpPr>
      <dsp:spPr>
        <a:xfrm>
          <a:off x="121" y="85110"/>
          <a:ext cx="1713709" cy="342741"/>
        </a:xfrm>
        <a:prstGeom prst="rect">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buFont typeface="Arial" panose="020B0604020202020204" pitchFamily="34" charset="0"/>
            <a:buChar char="•"/>
          </a:pPr>
          <a:r>
            <a:rPr lang="en-US" sz="1100" kern="1200">
              <a:latin typeface="Constantia" panose="02030602050306030303" pitchFamily="18" charset="0"/>
            </a:rPr>
            <a:t>Orientação e mentoria</a:t>
          </a:r>
          <a:endParaRPr lang="en-GB" sz="1100" kern="1200">
            <a:latin typeface="Constantia" panose="02030602050306030303" pitchFamily="18" charset="0"/>
          </a:endParaRPr>
        </a:p>
      </dsp:txBody>
      <dsp:txXfrm>
        <a:off x="121" y="85110"/>
        <a:ext cx="1713709" cy="342741"/>
      </dsp:txXfrm>
    </dsp:sp>
    <dsp:sp modelId="{15D5FFB5-D303-8041-AEC0-A6236BEBD0EF}">
      <dsp:nvSpPr>
        <dsp:cNvPr id="0" name=""/>
        <dsp:cNvSpPr/>
      </dsp:nvSpPr>
      <dsp:spPr>
        <a:xfrm>
          <a:off x="1973055" y="427852"/>
          <a:ext cx="0" cy="3084677"/>
        </a:xfrm>
        <a:prstGeom prst="line">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E4ABA83-96EE-D443-9DAD-1E2DBAC50E12}">
      <dsp:nvSpPr>
        <dsp:cNvPr id="0" name=""/>
        <dsp:cNvSpPr/>
      </dsp:nvSpPr>
      <dsp:spPr>
        <a:xfrm>
          <a:off x="2067939" y="443856"/>
          <a:ext cx="1622369" cy="1193562"/>
        </a:xfrm>
        <a:prstGeom prst="rect">
          <a:avLst/>
        </a:prstGeom>
        <a:blipFill dpi="0" rotWithShape="1">
          <a:blip xmlns:r="http://schemas.openxmlformats.org/officeDocument/2006/relationships"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l="622" t="3728" r="-622" b="-29728"/>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F642243-E244-F34D-9310-1837304730A6}">
      <dsp:nvSpPr>
        <dsp:cNvPr id="0" name=""/>
        <dsp:cNvSpPr/>
      </dsp:nvSpPr>
      <dsp:spPr>
        <a:xfrm>
          <a:off x="2058741" y="1787798"/>
          <a:ext cx="1622369" cy="18557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t" anchorCtr="0">
          <a:noAutofit/>
        </a:bodyPr>
        <a:lstStyle/>
        <a:p>
          <a:pPr lvl="0" algn="ctr" defTabSz="355600">
            <a:lnSpc>
              <a:spcPct val="90000"/>
            </a:lnSpc>
            <a:spcBef>
              <a:spcPct val="0"/>
            </a:spcBef>
            <a:spcAft>
              <a:spcPct val="35000"/>
            </a:spcAft>
            <a:buFont typeface="Arial" panose="020B0604020202020204" pitchFamily="34" charset="0"/>
            <a:buChar char="•"/>
          </a:pPr>
          <a:r>
            <a:rPr lang="en-ZA" sz="800" kern="1200">
              <a:solidFill>
                <a:srgbClr val="002060"/>
              </a:solidFill>
              <a:latin typeface="Constantia" panose="02030602050306030303" pitchFamily="18" charset="0"/>
            </a:rPr>
            <a:t>Os refugiados são frequentemente privados de apoio e envolvimento em relacionamentos positivos com colegas em escolas locais devido a diferenças culturais e religiosas. Isto os impede de obter habilidades sociais básicas, como desenvolver e manter amizades, melhorar as habilidades de conversação, entrar e sair de discussões em grupo para promover sua integração no sistema educacional dos EUA.</a:t>
          </a:r>
          <a:endParaRPr lang="en-GB" sz="800" kern="1200">
            <a:solidFill>
              <a:srgbClr val="002060"/>
            </a:solidFill>
            <a:latin typeface="Constantia" panose="02030602050306030303" pitchFamily="18" charset="0"/>
          </a:endParaRPr>
        </a:p>
      </dsp:txBody>
      <dsp:txXfrm>
        <a:off x="2058741" y="1787798"/>
        <a:ext cx="1622369" cy="1855715"/>
      </dsp:txXfrm>
    </dsp:sp>
    <dsp:sp modelId="{6632AC82-E933-6845-B6F4-BE495F801A67}">
      <dsp:nvSpPr>
        <dsp:cNvPr id="0" name=""/>
        <dsp:cNvSpPr/>
      </dsp:nvSpPr>
      <dsp:spPr>
        <a:xfrm>
          <a:off x="1973055" y="85110"/>
          <a:ext cx="1713709" cy="342741"/>
        </a:xfrm>
        <a:prstGeom prst="rect">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buFont typeface="Arial" panose="020B0604020202020204" pitchFamily="34" charset="0"/>
            <a:buChar char="•"/>
          </a:pPr>
          <a:r>
            <a:rPr lang="en-GB" sz="1100" kern="1200">
              <a:latin typeface="Constantia" panose="02030602050306030303" pitchFamily="18" charset="0"/>
            </a:rPr>
            <a:t>Colegas diversos</a:t>
          </a:r>
        </a:p>
      </dsp:txBody>
      <dsp:txXfrm>
        <a:off x="1973055" y="85110"/>
        <a:ext cx="1713709" cy="342741"/>
      </dsp:txXfrm>
    </dsp:sp>
    <dsp:sp modelId="{A3CB38FE-7838-6342-969E-3830BB90D701}">
      <dsp:nvSpPr>
        <dsp:cNvPr id="0" name=""/>
        <dsp:cNvSpPr/>
      </dsp:nvSpPr>
      <dsp:spPr>
        <a:xfrm>
          <a:off x="3945989" y="427852"/>
          <a:ext cx="0" cy="3084677"/>
        </a:xfrm>
        <a:prstGeom prst="line">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63645C4-64A6-E943-8217-F6B8F7A90DC0}">
      <dsp:nvSpPr>
        <dsp:cNvPr id="0" name=""/>
        <dsp:cNvSpPr/>
      </dsp:nvSpPr>
      <dsp:spPr>
        <a:xfrm>
          <a:off x="4037451" y="591120"/>
          <a:ext cx="1622369" cy="1064718"/>
        </a:xfrm>
        <a:prstGeom prst="rect">
          <a:avLst/>
        </a:prstGeom>
        <a:blipFill>
          <a:blip xmlns:r="http://schemas.openxmlformats.org/officeDocument/2006/relationships" r:embed="rId4"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t="-8000" b="-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D75CA5-3883-FD44-92E0-855F6F70FA93}">
      <dsp:nvSpPr>
        <dsp:cNvPr id="0" name=""/>
        <dsp:cNvSpPr/>
      </dsp:nvSpPr>
      <dsp:spPr>
        <a:xfrm>
          <a:off x="4031675" y="1795089"/>
          <a:ext cx="1622369" cy="18411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t" anchorCtr="0">
          <a:noAutofit/>
        </a:bodyPr>
        <a:lstStyle/>
        <a:p>
          <a:pPr lvl="0" algn="ctr" defTabSz="355600">
            <a:lnSpc>
              <a:spcPct val="90000"/>
            </a:lnSpc>
            <a:spcBef>
              <a:spcPct val="0"/>
            </a:spcBef>
            <a:spcAft>
              <a:spcPct val="35000"/>
            </a:spcAft>
            <a:buFont typeface="Arial" panose="020B0604020202020204" pitchFamily="34" charset="0"/>
            <a:buChar char="•"/>
          </a:pPr>
          <a:r>
            <a:rPr lang="en-ZA" sz="800" kern="1200">
              <a:solidFill>
                <a:srgbClr val="002060"/>
              </a:solidFill>
              <a:latin typeface="Constantia" panose="02030602050306030303" pitchFamily="18" charset="0"/>
            </a:rPr>
            <a:t>Como pessoas que virão de fora do país, os refugiados geralmente encontram desafios para escolher uma faculdade, fazer inscrição, estudar, aprender sobre o trabalho e planejar suas escolhas de carreira com base no que aprenderam. No final, cerca de 6% dos refugiados acabam em instituições de nível superior e terciário, com um declínio significativo principalmente no nível secundário.</a:t>
          </a:r>
          <a:endParaRPr lang="en-GB" sz="800" kern="1200">
            <a:solidFill>
              <a:srgbClr val="002060"/>
            </a:solidFill>
            <a:latin typeface="Constantia" panose="02030602050306030303" pitchFamily="18" charset="0"/>
          </a:endParaRPr>
        </a:p>
      </dsp:txBody>
      <dsp:txXfrm>
        <a:off x="4031675" y="1795089"/>
        <a:ext cx="1622369" cy="1841132"/>
      </dsp:txXfrm>
    </dsp:sp>
    <dsp:sp modelId="{24B2B835-4537-3A47-9087-872BBDC33221}">
      <dsp:nvSpPr>
        <dsp:cNvPr id="0" name=""/>
        <dsp:cNvSpPr/>
      </dsp:nvSpPr>
      <dsp:spPr>
        <a:xfrm>
          <a:off x="3945989" y="85110"/>
          <a:ext cx="1713709" cy="342741"/>
        </a:xfrm>
        <a:prstGeom prst="rect">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buFont typeface="Arial" panose="020B0604020202020204" pitchFamily="34" charset="0"/>
            <a:buChar char="•"/>
          </a:pPr>
          <a:r>
            <a:rPr lang="en-US" sz="1100" kern="1200">
              <a:latin typeface="Constantia" panose="02030602050306030303" pitchFamily="18" charset="0"/>
            </a:rPr>
            <a:t>Colégio e planejamento de carreira</a:t>
          </a:r>
          <a:endParaRPr lang="en-GB" sz="1100" kern="1200">
            <a:latin typeface="Constantia" panose="02030602050306030303" pitchFamily="18" charset="0"/>
          </a:endParaRPr>
        </a:p>
      </dsp:txBody>
      <dsp:txXfrm>
        <a:off x="3945989" y="85110"/>
        <a:ext cx="1713709" cy="342741"/>
      </dsp:txXfrm>
    </dsp:sp>
  </dsp:spTree>
</dsp:drawing>
</file>

<file path=word/diagrams/layout1.xml><?xml version="1.0" encoding="utf-8"?>
<dgm:layoutDef xmlns:dgm="http://schemas.openxmlformats.org/drawingml/2006/diagram" xmlns:a="http://schemas.openxmlformats.org/drawingml/2006/main" uniqueId="urn:microsoft.com/office/officeart/2008/layout/TitlePictureLineup">
  <dgm:title val=""/>
  <dgm:desc val=""/>
  <dgm:catLst>
    <dgm:cat type="picture" pri="18000"/>
    <dgm:cat type="pictureconvert" pri="18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dir/>
    </dgm:varLst>
    <dgm:choose name="Name1">
      <dgm:if name="Name2" func="var" arg="dir" op="equ" val="norm">
        <dgm:alg type="lin">
          <dgm:param type="linDir" val="fromL"/>
          <dgm:param type="fallback" val="1D"/>
          <dgm:param type="horzAlign" val="ctr"/>
          <dgm:param type="vertAlign" val="mid"/>
          <dgm:param type="nodeVertAlign" val="t"/>
        </dgm:alg>
      </dgm:if>
      <dgm:else name="Name3">
        <dgm:alg type="lin">
          <dgm:param type="linDir" val="fromR"/>
          <dgm:param type="fallback" val="1D"/>
          <dgm:param type="horzAlign" val="ctr"/>
          <dgm:param type="vertAlign" val="mid"/>
          <dgm:param type="nodeVertAlign" val="t"/>
        </dgm:alg>
      </dgm:else>
    </dgm:choose>
    <dgm:shape xmlns:r="http://schemas.openxmlformats.org/officeDocument/2006/relationships" r:blip="">
      <dgm:adjLst/>
    </dgm:shape>
    <dgm:constrLst>
      <dgm:constr type="h" for="des" forName="Child" op="equ"/>
      <dgm:constr type="w" for="des" forName="Child" op="equ"/>
      <dgm:constr type="h" for="des" forName="Accent" op="equ"/>
      <dgm:constr type="w" for="des" forName="Accent" op="equ"/>
      <dgm:constr type="primFontSz" for="des" forName="Parent" op="equ"/>
      <dgm:constr type="primFontSz" for="des" forName="Child" op="equ"/>
      <dgm:constr type="w" for="ch" forName="composite" refType="w"/>
      <dgm:constr type="h" for="ch" forName="composite" refType="h"/>
      <dgm:constr type="sp" refType="w" refFor="ch" refForName="composite" op="equ" fact="0.1"/>
      <dgm:constr type="w" for="ch" forName="sibTrans" refType="w" refFor="ch" refForName="composite" op="equ" fact="0.05"/>
      <dgm:constr type="h" for="ch" forName="sibTrans" refType="w" refFor="ch" refForName="sibTrans" op="equ"/>
    </dgm:constrLst>
    <dgm:forEach name="nodesForEach" axis="ch" ptType="node">
      <dgm:layoutNode name="composite">
        <dgm:alg type="composite">
          <dgm:param type="ar" val="0.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
              <dgm:constr type="w" for="ch" forName="Parent" refType="w"/>
              <dgm:constr type="h" for="ch" forName="Parent" refType="h" fact="0.1"/>
              <dgm:constr type="l" for="ch" forName="Accent" refType="w" fact="0"/>
              <dgm:constr type="b" for="ch" forName="Accent" refType="h"/>
              <dgm:constr type="w" for="ch" forName="Accent" refType="w" fact="0"/>
              <dgm:constr type="h" for="ch" forName="Accent" refType="h" fact="0.9"/>
              <dgm:constr type="l" for="ch" forName="Image" refType="w" fact="0.05"/>
              <dgm:constr type="t" for="ch" forName="Image" refType="h" fact="0.13"/>
              <dgm:constr type="w" for="ch" forName="Image" refType="w" fact="0.9467"/>
              <dgm:constr type="h" for="ch" forName="Image" refType="h" fact="0.405"/>
              <dgm:constr type="l" for="ch" forName="Child" refType="w" fact="0.05"/>
              <dgm:constr type="t" for="ch" forName="Child" refType="h" fact="0.535"/>
              <dgm:constr type="w" for="ch" forName="Child" refType="w" fact="0.9467"/>
              <dgm:constr type="h" for="ch" forName="Child" refType="h" fact="0.465"/>
            </dgm:constrLst>
          </dgm:if>
          <dgm:else name="Name6">
            <dgm:constrLst>
              <dgm:constr type="l" for="ch" forName="Parent" refType="w" fact="0"/>
              <dgm:constr type="t" for="ch" forName="Parent" refType="h" fact="0"/>
              <dgm:constr type="w" for="ch" forName="Parent" refType="w"/>
              <dgm:constr type="h" for="ch" forName="Parent" refType="h" fact="0.1"/>
              <dgm:constr type="l" for="ch" forName="Accent" refType="w"/>
              <dgm:constr type="b" for="ch" forName="Accent" refType="h"/>
              <dgm:constr type="h" for="ch" forName="Accent" refType="h" fact="0.9"/>
              <dgm:constr type="l" for="ch" forName="Image" refType="w" fact="0"/>
              <dgm:constr type="t" for="ch" forName="Image" refType="h" fact="0.13"/>
              <dgm:constr type="w" for="ch" forName="Image" refType="w" fact="0.9467"/>
              <dgm:constr type="h" for="ch" forName="Image" refType="h" fact="0.405"/>
              <dgm:constr type="l" for="ch" forName="Child" refType="w" fact="0"/>
              <dgm:constr type="t" for="ch" forName="Child" refType="h" fact="0.535"/>
              <dgm:constr type="w" for="ch" forName="Child" refType="w" fact="0.9467"/>
              <dgm:constr type="h" for="ch" forName="Child" refType="h" fact="0.465"/>
            </dgm:constrLst>
          </dgm:else>
        </dgm:choose>
        <dgm:forEach name="Name7" axis="self" ptType="node">
          <dgm:layoutNode name="Accent" styleLbl="alignAcc1">
            <dgm:alg type="sp"/>
            <dgm:shape xmlns:r="http://schemas.openxmlformats.org/officeDocument/2006/relationships" type="line" r:blip="">
              <dgm:adjLst/>
            </dgm:shape>
            <dgm:presOf/>
          </dgm:layoutNode>
          <dgm:layoutNode name="Image">
            <dgm:alg type="sp"/>
            <dgm:shape xmlns:r="http://schemas.openxmlformats.org/officeDocument/2006/relationships" type="rect" r:blip="" blipPhldr="1">
              <dgm:adjLst/>
            </dgm:shape>
            <dgm:presOf/>
          </dgm:layoutNode>
          <dgm:layoutNode name="Child" styleLbl="revTx">
            <dgm:varLst>
              <dgm:bulletEnabled val="1"/>
            </dgm:varLst>
            <dgm:choose name="Name8">
              <dgm:if name="Name9" axis="ch" ptType="node" func="cnt" op="gt" val="1">
                <dgm:choose name="Name10">
                  <dgm:if name="Name11" func="var" arg="dir" op="equ" val="norm">
                    <dgm:alg type="tx">
                      <dgm:param type="shpTxLTRAlignCh" val="l"/>
                      <dgm:param type="shpTxRTLAlignCh" val="r"/>
                      <dgm:param type="txAnchorVert" val="t"/>
                      <dgm:param type="stBulletLvl" val="1"/>
                    </dgm:alg>
                  </dgm:if>
                  <dgm:else name="Name12">
                    <dgm:alg type="tx">
                      <dgm:param type="shpTxLTRAlignCh" val="l"/>
                      <dgm:param type="shpTxRTLAlignCh" val="r"/>
                      <dgm:param type="txAnchorVert" val="t"/>
                      <dgm:param type="stBulletLvl" val="1"/>
                    </dgm:alg>
                  </dgm:else>
                </dgm:choose>
              </dgm:if>
              <dgm:else name="Name13">
                <dgm:choose name="Name14">
                  <dgm:if name="Name15" func="var" arg="dir" op="equ" val="norm">
                    <dgm:alg type="tx">
                      <dgm:param type="shpTxLTRAlignCh" val="l"/>
                      <dgm:param type="shpTxRTLAlignCh" val="r"/>
                      <dgm:param type="txAnchorVert" val="t"/>
                      <dgm:param type="stBulletLvl" val="2"/>
                    </dgm:alg>
                  </dgm:if>
                  <dgm:else name="Name16">
                    <dgm:alg type="tx">
                      <dgm:param type="shpTxLTRAlignCh" val="l"/>
                      <dgm:param type="shpTxRTLAlignCh" val="r"/>
                      <dgm:param type="txAnchorVert" val="t"/>
                      <dgm:param type="stBulletLvl" val="2"/>
                    </dgm:alg>
                  </dgm:else>
                </dgm:choose>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alignNode1">
            <dgm:varLst>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7E2F6C-B42B-EB44-BFB1-BE438C6D587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47F3F-7C23-43A8-8534-56F3F3B5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Learning Hub Admin</cp:lastModifiedBy>
  <cp:revision>88</cp:revision>
  <dcterms:created xsi:type="dcterms:W3CDTF">2023-07-24T20:01:00Z</dcterms:created>
  <dcterms:modified xsi:type="dcterms:W3CDTF">2023-07-31T07:36:00Z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documentId_2444</vt:lpwstr>
  </property>
  <property fmtid="{D5CDD505-2E9C-101B-9397-08002B2CF9AE}" pid="3" name="grammarly_documentContext">
    <vt:lpwstr>{"goals":[],"domain":"general","emotions":[],"dialect":"british"}</vt:lpwstr>
  </property>
</Properties>
</file>