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40E992" w14:textId="77777777" w:rsidR="00CF2AA2" w:rsidRPr="0038372C" w:rsidRDefault="00CF2AA2" w:rsidP="00CF2AA2">
      <w:pPr>
        <w:spacing w:line="276" w:lineRule="auto"/>
        <w:ind w:left="-567" w:firstLine="141"/>
        <w:jc w:val="both"/>
        <w:rPr>
          <w:rFonts w:ascii="Constantia" w:hAnsi="Constantia" w:cstheme="minorHAnsi"/>
          <w:color w:val="7030A0"/>
          <w:sz w:val="48"/>
          <w:szCs w:val="48"/>
        </w:rPr>
        <w:sectPr w:rsidR="00CF2AA2" w:rsidRPr="0038372C" w:rsidSect="00C56915">
          <w:footerReference w:type="default" r:id="rId7"/>
          <w:footerReference w:type="first" r:id="rId8"/>
          <w:pgSz w:w="11906" w:h="16838"/>
          <w:pgMar w:top="1440" w:right="1440" w:bottom="1440" w:left="1440" w:header="708" w:footer="170" w:gutter="0"/>
          <w:cols w:space="708"/>
          <w:titlePg/>
          <w:docGrid w:linePitch="360"/>
        </w:sectPr>
      </w:pPr>
      <w:r w:rsidRPr="0038372C">
        <w:rPr>
          <w:rFonts w:ascii="Constantia" w:hAnsi="Constantia" w:cstheme="minorHAnsi"/>
          <w:noProof/>
          <w:color w:val="7030A0"/>
          <w:sz w:val="32"/>
          <w:szCs w:val="32"/>
          <w:lang w:val="en-ZW" w:eastAsia="en-ZW"/>
        </w:rPr>
        <w:drawing>
          <wp:anchor distT="0" distB="0" distL="114300" distR="114300" simplePos="0" relativeHeight="251659264" behindDoc="1" locked="0" layoutInCell="1" allowOverlap="1" wp14:anchorId="62B4F5B6" wp14:editId="39B3709A">
            <wp:simplePos x="0" y="0"/>
            <wp:positionH relativeFrom="page">
              <wp:posOffset>-3810</wp:posOffset>
            </wp:positionH>
            <wp:positionV relativeFrom="page">
              <wp:posOffset>-786</wp:posOffset>
            </wp:positionV>
            <wp:extent cx="7562850" cy="5581650"/>
            <wp:effectExtent l="0" t="0" r="635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alphaModFix amt="85000"/>
                      <a:extLst>
                        <a:ext uri="{28A0092B-C50C-407E-A947-70E740481C1C}">
                          <a14:useLocalDpi xmlns:a14="http://schemas.microsoft.com/office/drawing/2010/main" val="0"/>
                        </a:ext>
                      </a:extLst>
                    </a:blip>
                    <a:stretch>
                      <a:fillRect/>
                    </a:stretch>
                  </pic:blipFill>
                  <pic:spPr>
                    <a:xfrm>
                      <a:off x="0" y="0"/>
                      <a:ext cx="7562850" cy="5581650"/>
                    </a:xfrm>
                    <a:prstGeom prst="rect">
                      <a:avLst/>
                    </a:prstGeom>
                  </pic:spPr>
                </pic:pic>
              </a:graphicData>
            </a:graphic>
            <wp14:sizeRelH relativeFrom="page">
              <wp14:pctWidth>0</wp14:pctWidth>
            </wp14:sizeRelH>
            <wp14:sizeRelV relativeFrom="page">
              <wp14:pctHeight>0</wp14:pctHeight>
            </wp14:sizeRelV>
          </wp:anchor>
        </w:drawing>
      </w:r>
      <w:r w:rsidRPr="0038372C">
        <w:rPr>
          <w:rFonts w:ascii="Constantia" w:hAnsi="Constantia" w:cstheme="minorHAnsi"/>
          <w:noProof/>
          <w:color w:val="7030A0"/>
          <w:sz w:val="32"/>
          <w:szCs w:val="32"/>
          <w:lang w:val="en-ZW" w:eastAsia="en-ZW"/>
        </w:rPr>
        <mc:AlternateContent>
          <mc:Choice Requires="wps">
            <w:drawing>
              <wp:anchor distT="0" distB="0" distL="114300" distR="114300" simplePos="0" relativeHeight="251660288" behindDoc="0" locked="0" layoutInCell="1" allowOverlap="1" wp14:anchorId="521D5F9F" wp14:editId="4BEA4295">
                <wp:simplePos x="0" y="0"/>
                <wp:positionH relativeFrom="page">
                  <wp:align>right</wp:align>
                </wp:positionH>
                <wp:positionV relativeFrom="paragraph">
                  <wp:posOffset>4667250</wp:posOffset>
                </wp:positionV>
                <wp:extent cx="7549515" cy="576580"/>
                <wp:effectExtent l="0" t="0" r="0" b="0"/>
                <wp:wrapNone/>
                <wp:docPr id="11" name="Rectangle 11"/>
                <wp:cNvGraphicFramePr/>
                <a:graphic xmlns:a="http://schemas.openxmlformats.org/drawingml/2006/main">
                  <a:graphicData uri="http://schemas.microsoft.com/office/word/2010/wordprocessingShape">
                    <wps:wsp>
                      <wps:cNvSpPr/>
                      <wps:spPr>
                        <a:xfrm>
                          <a:off x="0" y="0"/>
                          <a:ext cx="7549515" cy="576580"/>
                        </a:xfrm>
                        <a:prstGeom prst="rect">
                          <a:avLst/>
                        </a:prstGeom>
                        <a:solidFill>
                          <a:srgbClr val="7030A0"/>
                        </a:solidFill>
                        <a:ln w="12700" cap="flat" cmpd="sng" algn="ctr">
                          <a:noFill/>
                          <a:prstDash val="solid"/>
                          <a:miter lim="800000"/>
                        </a:ln>
                        <a:effectLst/>
                      </wps:spPr>
                      <wps:txbx>
                        <w:txbxContent>
                          <w:p w14:paraId="0378F5BE" w14:textId="6BB34F5B" w:rsidR="00CF2AA2" w:rsidRPr="0038372C" w:rsidRDefault="00CF2AA2" w:rsidP="00CF2AA2">
                            <w:pPr>
                              <w:ind w:firstLine="567"/>
                              <w:rPr>
                                <w:rFonts w:ascii="Constantia" w:hAnsi="Constantia"/>
                                <w:b/>
                                <w:bCs/>
                                <w:sz w:val="52"/>
                                <w:szCs w:val="52"/>
                              </w:rPr>
                            </w:pPr>
                            <w:r w:rsidRPr="0038372C">
                              <w:rPr>
                                <w:b/>
                                <w:bCs/>
                                <w:sz w:val="52"/>
                                <w:szCs w:val="52"/>
                              </w:rPr>
                              <w:t xml:space="preserve">    </w:t>
                            </w:r>
                            <w:r w:rsidR="00A06389" w:rsidRPr="0038372C">
                              <w:rPr>
                                <w:rFonts w:ascii="Constantia" w:hAnsi="Constantia"/>
                                <w:b/>
                                <w:bCs/>
                                <w:color w:val="FFFFFF" w:themeColor="background1"/>
                                <w:sz w:val="52"/>
                                <w:szCs w:val="52"/>
                              </w:rPr>
                              <w:t>RESUMO DE APRENDIZAGEM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1D5F9F" id="Rectangle 11" o:spid="_x0000_s1026" style="position:absolute;left:0;text-align:left;margin-left:543.25pt;margin-top:367.5pt;width:594.45pt;height:45.4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" fillcolor="#7030a0" stroked="f" strokeweight="1pt">
                <v:textbox>
                  <w:txbxContent>
                    <w:p w14:paraId="0378F5BE" w14:textId="6BB34F5B" w:rsidR="00CF2AA2" w:rsidRPr="0038372C" w:rsidRDefault="00CF2AA2" w:rsidP="00CF2AA2">
                      <w:pPr>
                        <w:ind w:firstLine="567"/>
                        <w:rPr>
                          <w:rFonts w:ascii="Constantia" w:hAnsi="Constantia"/>
                          <w:b/>
                          <w:bCs/>
                          <w:sz w:val="52"/>
                          <w:szCs w:val="52"/>
                        </w:rPr>
                      </w:pPr>
                      <w:r w:rsidRPr="0038372C">
                        <w:rPr>
                          <w:b/>
                          <w:bCs/>
                          <w:sz w:val="52"/>
                          <w:szCs w:val="52"/>
                        </w:rPr>
                        <w:t xml:space="preserve">    </w:t>
                      </w:r>
                      <w:r w:rsidR="00A06389" w:rsidRPr="0038372C">
                        <w:rPr>
                          <w:rFonts w:ascii="Constantia" w:hAnsi="Constantia"/>
                          <w:b/>
                          <w:bCs/>
                          <w:color w:val="FFFFFF" w:themeColor="background1"/>
                          <w:sz w:val="52"/>
                          <w:szCs w:val="52"/>
                        </w:rPr>
                        <w:t>RESUMO DE APRENDIZAGEM</w:t>
                      </w:r>
                    </w:p>
                  </w:txbxContent>
                </v:textbox>
                <w10:wrap anchorx="page"/>
              </v:rect>
            </w:pict>
          </mc:Fallback>
        </mc:AlternateContent>
      </w:r>
      <w:r w:rsidRPr="0038372C">
        <w:rPr>
          <w:rFonts w:ascii="Constantia" w:hAnsi="Constantia" w:cstheme="minorHAnsi"/>
          <w:b/>
          <w:bCs/>
          <w:color w:val="7030A0"/>
          <w:sz w:val="48"/>
          <w:szCs w:val="48"/>
        </w:rPr>
        <w:tab/>
      </w:r>
    </w:p>
    <w:p w14:paraId="714D5DDA" w14:textId="77777777" w:rsidR="00CF2AA2" w:rsidRPr="0038372C" w:rsidRDefault="00CF2AA2" w:rsidP="00CF2AA2">
      <w:pPr>
        <w:spacing w:line="276" w:lineRule="auto"/>
        <w:ind w:right="2516"/>
        <w:jc w:val="both"/>
        <w:rPr>
          <w:rFonts w:ascii="Constantia" w:hAnsi="Constantia" w:cstheme="minorHAnsi"/>
          <w:b/>
          <w:color w:val="7030A0"/>
          <w:sz w:val="36"/>
          <w:szCs w:val="36"/>
        </w:rPr>
      </w:pPr>
      <w:r w:rsidRPr="0038372C">
        <w:rPr>
          <w:rFonts w:ascii="Constantia" w:hAnsi="Constantia" w:cstheme="minorHAnsi"/>
          <w:b/>
          <w:noProof/>
          <w:color w:val="7030A0"/>
          <w:sz w:val="48"/>
          <w:szCs w:val="48"/>
          <w:lang w:val="en-ZW" w:eastAsia="en-ZW"/>
        </w:rPr>
        <mc:AlternateContent>
          <mc:Choice Requires="wps">
            <w:drawing>
              <wp:anchor distT="0" distB="0" distL="114300" distR="114300" simplePos="0" relativeHeight="251661312" behindDoc="0" locked="0" layoutInCell="1" allowOverlap="1" wp14:anchorId="75093693" wp14:editId="7047EC65">
                <wp:simplePos x="0" y="0"/>
                <wp:positionH relativeFrom="column">
                  <wp:posOffset>4913787</wp:posOffset>
                </wp:positionH>
                <wp:positionV relativeFrom="paragraph">
                  <wp:posOffset>289560</wp:posOffset>
                </wp:positionV>
                <wp:extent cx="932815" cy="31902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32815" cy="3190240"/>
                        </a:xfrm>
                        <a:prstGeom prst="rect">
                          <a:avLst/>
                        </a:prstGeom>
                        <a:solidFill>
                          <a:srgbClr val="7030A0"/>
                        </a:solidFill>
                        <a:ln w="6350">
                          <a:noFill/>
                        </a:ln>
                      </wps:spPr>
                      <wps:txbx>
                        <w:txbxContent>
                          <w:p w14:paraId="65992EA3" w14:textId="77777777" w:rsidR="00CF2AA2" w:rsidRPr="0038372C" w:rsidRDefault="00CF2AA2" w:rsidP="00CF2AA2">
                            <w:pPr>
                              <w:jc w:val="center"/>
                              <w:rPr>
                                <w:b/>
                                <w:bCs/>
                                <w:color w:val="FFFFFF" w:themeColor="background1"/>
                                <w:sz w:val="48"/>
                                <w:szCs w:val="48"/>
                              </w:rPr>
                            </w:pPr>
                          </w:p>
                          <w:p w14:paraId="409F1C86" w14:textId="77777777" w:rsidR="00CF2AA2" w:rsidRPr="0038372C" w:rsidRDefault="00CF2AA2" w:rsidP="00CF2AA2">
                            <w:pPr>
                              <w:jc w:val="center"/>
                              <w:rPr>
                                <w:b/>
                                <w:bCs/>
                                <w:color w:val="FFFFFF" w:themeColor="background1"/>
                                <w:sz w:val="48"/>
                                <w:szCs w:val="48"/>
                              </w:rPr>
                            </w:pPr>
                          </w:p>
                          <w:p w14:paraId="33161D71" w14:textId="093C66C0" w:rsidR="00CF2AA2" w:rsidRPr="0038372C" w:rsidRDefault="00CF2AA2" w:rsidP="00CF2AA2">
                            <w:pPr>
                              <w:jc w:val="center"/>
                              <w:rPr>
                                <w:rFonts w:ascii="Constantia" w:hAnsi="Constantia"/>
                                <w:b/>
                                <w:bCs/>
                                <w:color w:val="FFFFFF" w:themeColor="background1"/>
                                <w:sz w:val="44"/>
                                <w:szCs w:val="44"/>
                              </w:rPr>
                            </w:pPr>
                            <w:r w:rsidRPr="0038372C">
                              <w:rPr>
                                <w:rFonts w:ascii="Constantia" w:hAnsi="Constantia"/>
                                <w:b/>
                                <w:bCs/>
                                <w:color w:val="FFFFFF" w:themeColor="background1"/>
                                <w:sz w:val="44"/>
                                <w:szCs w:val="44"/>
                              </w:rPr>
                              <w:t>Jul</w:t>
                            </w:r>
                            <w:r w:rsidR="00505583" w:rsidRPr="0038372C">
                              <w:rPr>
                                <w:rFonts w:ascii="Constantia" w:hAnsi="Constantia"/>
                                <w:b/>
                                <w:bCs/>
                                <w:color w:val="FFFFFF" w:themeColor="background1"/>
                                <w:sz w:val="44"/>
                                <w:szCs w:val="44"/>
                              </w:rPr>
                              <w:t>ho</w:t>
                            </w:r>
                            <w:r w:rsidRPr="0038372C">
                              <w:rPr>
                                <w:rFonts w:ascii="Constantia" w:hAnsi="Constantia"/>
                                <w:b/>
                                <w:bCs/>
                                <w:color w:val="FFFFFF" w:themeColor="background1"/>
                                <w:sz w:val="44"/>
                                <w:szCs w:val="4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093693" id="_x0000_t202" coordsize="21600,21600" o:spt="202" path="m,l,21600r21600,l21600,xe">
                <v:stroke joinstyle="miter"/>
                <v:path gradientshapeok="t" o:connecttype="rect"/>
              </v:shapetype>
              <v:shape id="Text Box 16" o:spid="_x0000_s1027" type="#_x0000_t202" style="position:absolute;left:0;text-align:left;margin-left:386.9pt;margin-top:22.8pt;width:73.45pt;height:25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" fillcolor="#7030a0" stroked="f" strokeweight=".5pt">
                <v:textbox>
                  <w:txbxContent>
                    <w:p w14:paraId="65992EA3" w14:textId="77777777" w:rsidR="00CF2AA2" w:rsidRPr="0038372C" w:rsidRDefault="00CF2AA2" w:rsidP="00CF2AA2">
                      <w:pPr>
                        <w:jc w:val="center"/>
                        <w:rPr>
                          <w:b/>
                          <w:bCs/>
                          <w:color w:val="FFFFFF" w:themeColor="background1"/>
                          <w:sz w:val="48"/>
                          <w:szCs w:val="48"/>
                        </w:rPr>
                      </w:pPr>
                    </w:p>
                    <w:p w14:paraId="409F1C86" w14:textId="77777777" w:rsidR="00CF2AA2" w:rsidRPr="0038372C" w:rsidRDefault="00CF2AA2" w:rsidP="00CF2AA2">
                      <w:pPr>
                        <w:jc w:val="center"/>
                        <w:rPr>
                          <w:b/>
                          <w:bCs/>
                          <w:color w:val="FFFFFF" w:themeColor="background1"/>
                          <w:sz w:val="48"/>
                          <w:szCs w:val="48"/>
                        </w:rPr>
                      </w:pPr>
                    </w:p>
                    <w:p w14:paraId="33161D71" w14:textId="093C66C0" w:rsidR="00CF2AA2" w:rsidRPr="0038372C" w:rsidRDefault="00CF2AA2" w:rsidP="00CF2AA2">
                      <w:pPr>
                        <w:jc w:val="center"/>
                        <w:rPr>
                          <w:rFonts w:ascii="Constantia" w:hAnsi="Constantia"/>
                          <w:b/>
                          <w:bCs/>
                          <w:color w:val="FFFFFF" w:themeColor="background1"/>
                          <w:sz w:val="44"/>
                          <w:szCs w:val="44"/>
                        </w:rPr>
                      </w:pPr>
                      <w:r w:rsidRPr="0038372C">
                        <w:rPr>
                          <w:rFonts w:ascii="Constantia" w:hAnsi="Constantia"/>
                          <w:b/>
                          <w:bCs/>
                          <w:color w:val="FFFFFF" w:themeColor="background1"/>
                          <w:sz w:val="44"/>
                          <w:szCs w:val="44"/>
                        </w:rPr>
                        <w:t>Jul</w:t>
                      </w:r>
                      <w:r w:rsidR="00505583" w:rsidRPr="0038372C">
                        <w:rPr>
                          <w:rFonts w:ascii="Constantia" w:hAnsi="Constantia"/>
                          <w:b/>
                          <w:bCs/>
                          <w:color w:val="FFFFFF" w:themeColor="background1"/>
                          <w:sz w:val="44"/>
                          <w:szCs w:val="44"/>
                        </w:rPr>
                        <w:t>ho</w:t>
                      </w:r>
                      <w:r w:rsidRPr="0038372C">
                        <w:rPr>
                          <w:rFonts w:ascii="Constantia" w:hAnsi="Constantia"/>
                          <w:b/>
                          <w:bCs/>
                          <w:color w:val="FFFFFF" w:themeColor="background1"/>
                          <w:sz w:val="44"/>
                          <w:szCs w:val="44"/>
                        </w:rPr>
                        <w:t xml:space="preserve">                 2023</w:t>
                      </w:r>
                    </w:p>
                  </w:txbxContent>
                </v:textbox>
              </v:shape>
            </w:pict>
          </mc:Fallback>
        </mc:AlternateContent>
      </w:r>
    </w:p>
    <w:p w14:paraId="22B44858" w14:textId="14857F7F" w:rsidR="00505583" w:rsidRPr="0038372C" w:rsidRDefault="00343F08" w:rsidP="0088192A">
      <w:pPr>
        <w:spacing w:after="0"/>
        <w:ind w:right="1513"/>
        <w:jc w:val="both"/>
        <w:rPr>
          <w:rFonts w:ascii="Constantia" w:eastAsia="Calibri" w:hAnsi="Constantia" w:cs="Times New Roman"/>
          <w:b/>
          <w:bCs/>
          <w:color w:val="002060"/>
          <w:kern w:val="2"/>
          <w:sz w:val="36"/>
          <w:szCs w:val="36"/>
          <w14:ligatures w14:val="standardContextual"/>
        </w:rPr>
      </w:pPr>
      <w:r w:rsidRPr="0038372C">
        <w:rPr>
          <w:rFonts w:ascii="Constantia" w:eastAsia="Calibri" w:hAnsi="Constantia" w:cs="Times New Roman"/>
          <w:b/>
          <w:bCs/>
          <w:color w:val="002060"/>
          <w:kern w:val="2"/>
          <w:sz w:val="36"/>
          <w:szCs w:val="36"/>
          <w14:ligatures w14:val="standardContextual"/>
        </w:rPr>
        <w:t>A t</w:t>
      </w:r>
      <w:r w:rsidR="00987228" w:rsidRPr="0038372C">
        <w:rPr>
          <w:rFonts w:ascii="Constantia" w:eastAsia="Calibri" w:hAnsi="Constantia" w:cs="Times New Roman"/>
          <w:b/>
          <w:bCs/>
          <w:color w:val="002060"/>
          <w:kern w:val="2"/>
          <w:sz w:val="36"/>
          <w:szCs w:val="36"/>
          <w14:ligatures w14:val="standardContextual"/>
        </w:rPr>
        <w:t xml:space="preserve">ecnologia na educação: oportunidades ou </w:t>
      </w:r>
    </w:p>
    <w:p w14:paraId="40166FE7" w14:textId="3F8D73AC" w:rsidR="00CF2AA2" w:rsidRPr="0038372C" w:rsidRDefault="00987228" w:rsidP="0088192A">
      <w:pPr>
        <w:spacing w:after="0"/>
        <w:ind w:right="1513"/>
        <w:jc w:val="both"/>
        <w:rPr>
          <w:rFonts w:ascii="Constantia" w:eastAsia="Calibri" w:hAnsi="Constantia" w:cs="Times New Roman"/>
          <w:b/>
          <w:bCs/>
          <w:color w:val="002060"/>
          <w:kern w:val="2"/>
          <w:sz w:val="36"/>
          <w:szCs w:val="36"/>
          <w14:ligatures w14:val="standardContextual"/>
        </w:rPr>
      </w:pPr>
      <w:r w:rsidRPr="0038372C">
        <w:rPr>
          <w:rFonts w:ascii="Constantia" w:eastAsia="Calibri" w:hAnsi="Constantia" w:cs="Times New Roman"/>
          <w:b/>
          <w:bCs/>
          <w:color w:val="002060"/>
          <w:kern w:val="2"/>
          <w:sz w:val="36"/>
          <w:szCs w:val="36"/>
          <w14:ligatures w14:val="standardContextual"/>
        </w:rPr>
        <w:t>riscos? Um debate crítico para o lançamento do Relatório de Monitoramento Global de 2023</w:t>
      </w:r>
    </w:p>
    <w:p w14:paraId="0EF5C5D4" w14:textId="77777777" w:rsidR="005D3649" w:rsidRPr="0038372C" w:rsidRDefault="005D3649" w:rsidP="00CF2AA2">
      <w:pPr>
        <w:spacing w:line="276" w:lineRule="auto"/>
        <w:ind w:right="2222"/>
        <w:jc w:val="both"/>
        <w:rPr>
          <w:rFonts w:ascii="Constantia" w:hAnsi="Constantia" w:cstheme="minorHAnsi"/>
          <w:color w:val="002060"/>
        </w:rPr>
      </w:pPr>
    </w:p>
    <w:p w14:paraId="37CFC690" w14:textId="1E25A954" w:rsidR="006B6522" w:rsidRPr="0038372C" w:rsidRDefault="006B6522" w:rsidP="0088192A">
      <w:pPr>
        <w:ind w:right="1513"/>
        <w:jc w:val="both"/>
        <w:rPr>
          <w:rFonts w:ascii="Constantia" w:eastAsia="Calibri" w:hAnsi="Constantia" w:cs="Times New Roman"/>
          <w:color w:val="002060"/>
          <w:kern w:val="2"/>
          <w14:ligatures w14:val="standardContextual"/>
        </w:rPr>
        <w:sectPr w:rsidR="006B6522" w:rsidRPr="0038372C" w:rsidSect="00C56915">
          <w:type w:val="continuous"/>
          <w:pgSz w:w="11906" w:h="16838"/>
          <w:pgMar w:top="1440" w:right="1440" w:bottom="1440" w:left="1440" w:header="708" w:footer="170" w:gutter="0"/>
          <w:cols w:space="708"/>
          <w:titlePg/>
          <w:docGrid w:linePitch="360"/>
        </w:sectPr>
      </w:pPr>
      <w:r w:rsidRPr="0038372C">
        <w:rPr>
          <w:rFonts w:ascii="Constantia" w:eastAsia="Calibri" w:hAnsi="Constantia" w:cs="Times New Roman"/>
          <w:color w:val="002060"/>
          <w:kern w:val="2"/>
          <w14:ligatures w14:val="standardContextual"/>
        </w:rPr>
        <w:t>Este Resumo de Aprendizagem foi compilado pela Campanha Global pela Educação (</w:t>
      </w:r>
      <w:r w:rsidR="000D5A7C" w:rsidRPr="0038372C">
        <w:rPr>
          <w:rFonts w:ascii="Constantia" w:eastAsia="Calibri" w:hAnsi="Constantia" w:cs="Times New Roman"/>
          <w:color w:val="002060"/>
          <w:kern w:val="2"/>
          <w14:ligatures w14:val="standardContextual"/>
        </w:rPr>
        <w:t>CGE</w:t>
      </w:r>
      <w:r w:rsidRPr="0038372C">
        <w:rPr>
          <w:rFonts w:ascii="Constantia" w:eastAsia="Calibri" w:hAnsi="Constantia" w:cs="Times New Roman"/>
          <w:color w:val="002060"/>
          <w:kern w:val="2"/>
          <w14:ligatures w14:val="standardContextual"/>
        </w:rPr>
        <w:t>) após o webinário realizado em 30 de Junho de 2023 intitulado “Tecnologia na educação: oportunidades ou riscos? Um debate crítico para o lançamento do Relatório de Monitoramento Global de 2023”. O conteúdo apresentado neste Resumo de Aprendizagem é uma compilação d</w:t>
      </w:r>
      <w:r w:rsidR="00D417A6" w:rsidRPr="0038372C">
        <w:rPr>
          <w:rFonts w:ascii="Constantia" w:eastAsia="Calibri" w:hAnsi="Constantia" w:cs="Times New Roman"/>
          <w:color w:val="002060"/>
          <w:kern w:val="2"/>
          <w14:ligatures w14:val="standardContextual"/>
        </w:rPr>
        <w:t>os</w:t>
      </w:r>
      <w:r w:rsidRPr="0038372C">
        <w:rPr>
          <w:rFonts w:ascii="Constantia" w:eastAsia="Calibri" w:hAnsi="Constantia" w:cs="Times New Roman"/>
          <w:color w:val="002060"/>
          <w:kern w:val="2"/>
          <w14:ligatures w14:val="standardContextual"/>
        </w:rPr>
        <w:t xml:space="preserve"> riscos, desafios, oportunidades e recomendações levantadas por palestrantes e participantes associados à adopção de tecnologia no sector educacional em várias partes do mundo</w:t>
      </w:r>
      <w:r w:rsidR="0088192A" w:rsidRPr="0038372C">
        <w:rPr>
          <w:rFonts w:ascii="Constantia" w:eastAsia="Calibri" w:hAnsi="Constantia" w:cs="Times New Roman"/>
          <w:color w:val="002060"/>
          <w:kern w:val="2"/>
          <w14:ligatures w14:val="standardContextual"/>
        </w:rPr>
        <w:t>.</w:t>
      </w:r>
    </w:p>
    <w:p w14:paraId="154D0649" w14:textId="326DEE65" w:rsidR="004B4C41" w:rsidRPr="0038372C" w:rsidRDefault="004B4C41" w:rsidP="004B4C41">
      <w:pPr>
        <w:jc w:val="both"/>
        <w:rPr>
          <w:rFonts w:ascii="Constantia" w:eastAsia="Calibri" w:hAnsi="Constantia" w:cs="Times New Roman"/>
          <w:b/>
          <w:bCs/>
          <w:color w:val="002060"/>
          <w:kern w:val="2"/>
          <w:sz w:val="32"/>
          <w:szCs w:val="32"/>
          <w14:ligatures w14:val="standardContextual"/>
        </w:rPr>
      </w:pPr>
      <w:r w:rsidRPr="0038372C">
        <w:rPr>
          <w:rFonts w:ascii="Constantia" w:eastAsia="Calibri" w:hAnsi="Constantia" w:cs="Times New Roman"/>
          <w:b/>
          <w:bCs/>
          <w:color w:val="002060"/>
          <w:kern w:val="2"/>
          <w:sz w:val="32"/>
          <w:szCs w:val="32"/>
          <w14:ligatures w14:val="standardContextual"/>
        </w:rPr>
        <w:lastRenderedPageBreak/>
        <w:t>Sobre o webinário</w:t>
      </w:r>
    </w:p>
    <w:p w14:paraId="46F6CFE6" w14:textId="4591CC4E" w:rsidR="004B4C41" w:rsidRPr="0038372C" w:rsidRDefault="004B4C41" w:rsidP="004B4C41">
      <w:pPr>
        <w:jc w:val="both"/>
        <w:rPr>
          <w:rFonts w:ascii="Constantia" w:eastAsia="Calibri" w:hAnsi="Constantia" w:cs="Times New Roman"/>
          <w:color w:val="002060"/>
          <w:kern w:val="2"/>
          <w14:ligatures w14:val="standardContextual"/>
        </w:rPr>
      </w:pPr>
      <w:r w:rsidRPr="0038372C">
        <w:rPr>
          <w:rFonts w:ascii="Constantia" w:eastAsia="Calibri" w:hAnsi="Constantia" w:cs="Times New Roman"/>
          <w:color w:val="002060"/>
          <w:kern w:val="2"/>
          <w14:ligatures w14:val="standardContextual"/>
        </w:rPr>
        <w:t>Desde 2021, a Campanha Global pela Educação tem interesse no fornecimento de educação por meio da tecnologia após a adopção abrupta de soluções EdTech para minimizar o impacto da pandemia d</w:t>
      </w:r>
      <w:r w:rsidR="00E24017" w:rsidRPr="0038372C">
        <w:rPr>
          <w:rFonts w:ascii="Constantia" w:eastAsia="Calibri" w:hAnsi="Constantia" w:cs="Times New Roman"/>
          <w:color w:val="002060"/>
          <w:kern w:val="2"/>
          <w14:ligatures w14:val="standardContextual"/>
        </w:rPr>
        <w:t>o</w:t>
      </w:r>
      <w:r w:rsidRPr="0038372C">
        <w:rPr>
          <w:rFonts w:ascii="Constantia" w:eastAsia="Calibri" w:hAnsi="Constantia" w:cs="Times New Roman"/>
          <w:color w:val="002060"/>
          <w:kern w:val="2"/>
          <w14:ligatures w14:val="standardContextual"/>
        </w:rPr>
        <w:t xml:space="preserve"> COVID-19 na educação. Com o apoio da União Europeia (UE) e do Ministério Federal Alemão para Cooperação e Desenvolvimento Económico (BMZ) por meio da Enabel e da Iniciativa GIZ-BACKUP, a </w:t>
      </w:r>
      <w:r w:rsidR="000D5A7C" w:rsidRPr="0038372C">
        <w:rPr>
          <w:rFonts w:ascii="Constantia" w:eastAsia="Calibri" w:hAnsi="Constantia" w:cs="Times New Roman"/>
          <w:color w:val="002060"/>
          <w:kern w:val="2"/>
          <w14:ligatures w14:val="standardContextual"/>
        </w:rPr>
        <w:t>CGE</w:t>
      </w:r>
      <w:r w:rsidRPr="0038372C">
        <w:rPr>
          <w:rFonts w:ascii="Constantia" w:eastAsia="Calibri" w:hAnsi="Constantia" w:cs="Times New Roman"/>
          <w:color w:val="002060"/>
          <w:kern w:val="2"/>
          <w14:ligatures w14:val="standardContextual"/>
        </w:rPr>
        <w:t xml:space="preserve"> iniciou um projecto 'Aproveita</w:t>
      </w:r>
      <w:r w:rsidR="00150989" w:rsidRPr="0038372C">
        <w:rPr>
          <w:rFonts w:ascii="Constantia" w:eastAsia="Calibri" w:hAnsi="Constantia" w:cs="Times New Roman"/>
          <w:color w:val="002060"/>
          <w:kern w:val="2"/>
          <w14:ligatures w14:val="standardContextual"/>
        </w:rPr>
        <w:t>mento d</w:t>
      </w:r>
      <w:r w:rsidRPr="0038372C">
        <w:rPr>
          <w:rFonts w:ascii="Constantia" w:eastAsia="Calibri" w:hAnsi="Constantia" w:cs="Times New Roman"/>
          <w:color w:val="002060"/>
          <w:kern w:val="2"/>
          <w14:ligatures w14:val="standardContextual"/>
        </w:rPr>
        <w:t>a Tecnologia Educacional como Resposta ao COVID-19' para apoiar a adopção de soluções digitais e fornecer evidências do seu potencial e limitações na África. Este webinário foi organizado no âmbito deste projecto.</w:t>
      </w:r>
    </w:p>
    <w:p w14:paraId="059278EF" w14:textId="106648D0" w:rsidR="004B4C41" w:rsidRPr="0038372C" w:rsidRDefault="004B4C41" w:rsidP="004B4C41">
      <w:pPr>
        <w:jc w:val="both"/>
        <w:rPr>
          <w:rFonts w:ascii="Constantia" w:eastAsia="Calibri" w:hAnsi="Constantia" w:cs="Times New Roman"/>
          <w:color w:val="002060"/>
          <w:kern w:val="2"/>
          <w14:ligatures w14:val="standardContextual"/>
        </w:rPr>
      </w:pPr>
      <w:r w:rsidRPr="0038372C">
        <w:rPr>
          <w:rFonts w:ascii="Constantia" w:eastAsia="Calibri" w:hAnsi="Constantia" w:cs="Times New Roman"/>
          <w:color w:val="002060"/>
          <w:kern w:val="2"/>
          <w14:ligatures w14:val="standardContextual"/>
        </w:rPr>
        <w:t xml:space="preserve">O evento de aprendizagem proporcionou com sucesso uma plataforma na qual os membros, parceiros e partes interessadas da </w:t>
      </w:r>
      <w:r w:rsidR="000D5A7C" w:rsidRPr="0038372C">
        <w:rPr>
          <w:rFonts w:ascii="Constantia" w:eastAsia="Calibri" w:hAnsi="Constantia" w:cs="Times New Roman"/>
          <w:color w:val="002060"/>
          <w:kern w:val="2"/>
          <w14:ligatures w14:val="standardContextual"/>
        </w:rPr>
        <w:t>CGE</w:t>
      </w:r>
      <w:r w:rsidRPr="0038372C">
        <w:rPr>
          <w:rFonts w:ascii="Constantia" w:eastAsia="Calibri" w:hAnsi="Constantia" w:cs="Times New Roman"/>
          <w:color w:val="002060"/>
          <w:kern w:val="2"/>
          <w14:ligatures w14:val="standardContextual"/>
        </w:rPr>
        <w:t xml:space="preserve"> aprenderam sobre os objectivos d</w:t>
      </w:r>
      <w:r w:rsidR="00511C7E" w:rsidRPr="0038372C">
        <w:rPr>
          <w:rFonts w:ascii="Constantia" w:eastAsia="Calibri" w:hAnsi="Constantia" w:cs="Times New Roman"/>
          <w:color w:val="002060"/>
          <w:kern w:val="2"/>
          <w14:ligatures w14:val="standardContextual"/>
        </w:rPr>
        <w:t>a ênfase</w:t>
      </w:r>
      <w:r w:rsidRPr="0038372C">
        <w:rPr>
          <w:rFonts w:ascii="Constantia" w:eastAsia="Calibri" w:hAnsi="Constantia" w:cs="Times New Roman"/>
          <w:color w:val="002060"/>
          <w:kern w:val="2"/>
          <w14:ligatures w14:val="standardContextual"/>
        </w:rPr>
        <w:t xml:space="preserve"> do Relatório de Monitoramento Global 2023 em tecnologia educacional e o seu processo de elaboração, construiu um espaço para reflexão sobre as oportunidades, limitações, desafios e riscos associados à tecnologia aplicada à educação, especialmente aprendizagem digital e inteligência artificial. Finalmente, o webinário gerou interesse no Relatório de Monitoramento Global como uma ferramenta de advocacia para membros da </w:t>
      </w:r>
      <w:r w:rsidR="000D5A7C" w:rsidRPr="0038372C">
        <w:rPr>
          <w:rFonts w:ascii="Constantia" w:eastAsia="Calibri" w:hAnsi="Constantia" w:cs="Times New Roman"/>
          <w:color w:val="002060"/>
          <w:kern w:val="2"/>
          <w14:ligatures w14:val="standardContextual"/>
        </w:rPr>
        <w:t>CGE</w:t>
      </w:r>
      <w:r w:rsidRPr="0038372C">
        <w:rPr>
          <w:rFonts w:ascii="Constantia" w:eastAsia="Calibri" w:hAnsi="Constantia" w:cs="Times New Roman"/>
          <w:color w:val="002060"/>
          <w:kern w:val="2"/>
          <w14:ligatures w14:val="standardContextual"/>
        </w:rPr>
        <w:t xml:space="preserve"> e Organizações da Sociedade Civil (OSCs) em geral.</w:t>
      </w:r>
    </w:p>
    <w:p w14:paraId="39014D64" w14:textId="05ACDAF8" w:rsidR="00CF2AA2" w:rsidRPr="0038372C" w:rsidRDefault="004B4C41" w:rsidP="00164DFE">
      <w:pPr>
        <w:jc w:val="both"/>
        <w:rPr>
          <w:rFonts w:ascii="Constantia" w:eastAsia="Calibri" w:hAnsi="Constantia" w:cs="Times New Roman"/>
          <w:color w:val="002060"/>
          <w:kern w:val="2"/>
          <w14:ligatures w14:val="standardContextual"/>
        </w:rPr>
      </w:pPr>
      <w:r w:rsidRPr="0038372C">
        <w:rPr>
          <w:rFonts w:ascii="Constantia" w:eastAsia="Calibri" w:hAnsi="Constantia" w:cs="Times New Roman"/>
          <w:color w:val="002060"/>
          <w:kern w:val="2"/>
          <w14:ligatures w14:val="standardContextual"/>
        </w:rPr>
        <w:t xml:space="preserve">O webinário reuniu uma variedade de palestrantes e especialistas em tecnologia e educação, </w:t>
      </w:r>
      <w:r w:rsidR="001D1E7E" w:rsidRPr="0038372C">
        <w:rPr>
          <w:rFonts w:ascii="Constantia" w:eastAsia="Calibri" w:hAnsi="Constantia" w:cs="Times New Roman"/>
          <w:color w:val="002060"/>
          <w:kern w:val="2"/>
          <w14:ligatures w14:val="standardContextual"/>
        </w:rPr>
        <w:t xml:space="preserve">que </w:t>
      </w:r>
      <w:r w:rsidRPr="0038372C">
        <w:rPr>
          <w:rFonts w:ascii="Constantia" w:eastAsia="Calibri" w:hAnsi="Constantia" w:cs="Times New Roman"/>
          <w:color w:val="002060"/>
          <w:kern w:val="2"/>
          <w14:ligatures w14:val="standardContextual"/>
        </w:rPr>
        <w:t xml:space="preserve">inclui o Sr. Manos Antoninis - Director do Relatório de Monitoramento Global (GMR), o Sr. Benedicto Kondowe - Director Executivo da Coalizão de Educação da Sociedade Civil (CSEC) do Malawi, a Sra. </w:t>
      </w:r>
      <w:r w:rsidRPr="0038372C">
        <w:rPr>
          <w:rFonts w:ascii="Constantia" w:eastAsia="Calibri" w:hAnsi="Constantia" w:cs="Calibri"/>
          <w:bCs/>
          <w:color w:val="002060"/>
        </w:rPr>
        <w:t xml:space="preserve">Laura Giannecchini </w:t>
      </w:r>
      <w:r w:rsidRPr="0038372C">
        <w:rPr>
          <w:rFonts w:ascii="Constantia" w:eastAsia="Calibri" w:hAnsi="Constantia" w:cs="Calibri"/>
          <w:color w:val="002060"/>
        </w:rPr>
        <w:t xml:space="preserve">- Campanha Latino Americana pelo Direito da Educação </w:t>
      </w:r>
      <w:r w:rsidRPr="0038372C">
        <w:rPr>
          <w:rFonts w:ascii="Constantia" w:eastAsia="Calibri" w:hAnsi="Constantia" w:cs="Times New Roman"/>
          <w:color w:val="002060"/>
          <w:kern w:val="2"/>
          <w14:ligatures w14:val="standardContextual"/>
        </w:rPr>
        <w:t xml:space="preserve">(CLADE) - Coordenadora de Desenvolvimento Institucional. O evento foi moderado pelo Sr. Wolfgang Leumer - Gerente </w:t>
      </w:r>
      <w:r w:rsidR="00DC2DB3" w:rsidRPr="0038372C">
        <w:rPr>
          <w:rFonts w:ascii="Constantia" w:eastAsia="Calibri" w:hAnsi="Constantia" w:cs="Times New Roman"/>
          <w:color w:val="002060"/>
          <w:kern w:val="2"/>
          <w14:ligatures w14:val="standardContextual"/>
        </w:rPr>
        <w:t xml:space="preserve">Sénior </w:t>
      </w:r>
      <w:r w:rsidR="00A06003" w:rsidRPr="0038372C">
        <w:rPr>
          <w:rFonts w:ascii="Constantia" w:eastAsia="Calibri" w:hAnsi="Constantia" w:cs="Times New Roman"/>
          <w:color w:val="002060"/>
          <w:kern w:val="2"/>
          <w14:ligatures w14:val="standardContextual"/>
        </w:rPr>
        <w:t>do Programa</w:t>
      </w:r>
      <w:r w:rsidRPr="0038372C">
        <w:rPr>
          <w:rFonts w:ascii="Constantia" w:eastAsia="Calibri" w:hAnsi="Constantia" w:cs="Times New Roman"/>
          <w:color w:val="002060"/>
          <w:kern w:val="2"/>
          <w14:ligatures w14:val="standardContextual"/>
        </w:rPr>
        <w:t xml:space="preserve"> da CGE.</w:t>
      </w:r>
    </w:p>
    <w:p w14:paraId="131DE793" w14:textId="77777777" w:rsidR="00164DFE" w:rsidRPr="0038372C" w:rsidRDefault="00164DFE" w:rsidP="00164DFE">
      <w:pPr>
        <w:jc w:val="both"/>
        <w:rPr>
          <w:rFonts w:ascii="Constantia" w:eastAsia="Calibri" w:hAnsi="Constantia" w:cs="Times New Roman"/>
          <w:color w:val="002060"/>
          <w:kern w:val="2"/>
          <w14:ligatures w14:val="standardContextual"/>
        </w:rPr>
      </w:pPr>
    </w:p>
    <w:p w14:paraId="2E4DC4F3" w14:textId="09F7A551" w:rsidR="00A26948" w:rsidRPr="0038372C" w:rsidRDefault="00D3404F" w:rsidP="00A26948">
      <w:pPr>
        <w:jc w:val="both"/>
        <w:rPr>
          <w:rFonts w:ascii="Constantia" w:eastAsia="Calibri" w:hAnsi="Constantia" w:cs="Times New Roman"/>
          <w:b/>
          <w:bCs/>
          <w:color w:val="002060"/>
          <w:kern w:val="2"/>
          <w:sz w:val="32"/>
          <w:szCs w:val="32"/>
          <w14:ligatures w14:val="standardContextual"/>
        </w:rPr>
      </w:pPr>
      <w:r w:rsidRPr="0038372C">
        <w:rPr>
          <w:rFonts w:ascii="Constantia" w:hAnsi="Constantia" w:cstheme="minorHAnsi"/>
          <w:b/>
          <w:noProof/>
          <w:color w:val="002060"/>
          <w:sz w:val="32"/>
          <w:szCs w:val="32"/>
          <w:lang w:val="en-ZW" w:eastAsia="en-ZW"/>
        </w:rPr>
        <mc:AlternateContent>
          <mc:Choice Requires="wps">
            <w:drawing>
              <wp:anchor distT="0" distB="0" distL="114300" distR="114300" simplePos="0" relativeHeight="251664384" behindDoc="0" locked="0" layoutInCell="1" allowOverlap="1" wp14:anchorId="313DBC9C" wp14:editId="6296F32A">
                <wp:simplePos x="0" y="0"/>
                <wp:positionH relativeFrom="column">
                  <wp:posOffset>10977</wp:posOffset>
                </wp:positionH>
                <wp:positionV relativeFrom="paragraph">
                  <wp:posOffset>382270</wp:posOffset>
                </wp:positionV>
                <wp:extent cx="6139543" cy="3810000"/>
                <wp:effectExtent l="0" t="0" r="0" b="0"/>
                <wp:wrapNone/>
                <wp:docPr id="1990894826" name="Text Box 1"/>
                <wp:cNvGraphicFramePr/>
                <a:graphic xmlns:a="http://schemas.openxmlformats.org/drawingml/2006/main">
                  <a:graphicData uri="http://schemas.microsoft.com/office/word/2010/wordprocessingShape">
                    <wps:wsp>
                      <wps:cNvSpPr txBox="1"/>
                      <wps:spPr>
                        <a:xfrm>
                          <a:off x="0" y="0"/>
                          <a:ext cx="6139543" cy="3810000"/>
                        </a:xfrm>
                        <a:prstGeom prst="rect">
                          <a:avLst/>
                        </a:prstGeom>
                        <a:solidFill>
                          <a:srgbClr val="7030A0">
                            <a:alpha val="20000"/>
                          </a:srgbClr>
                        </a:solidFill>
                        <a:ln w="6350">
                          <a:noFill/>
                        </a:ln>
                      </wps:spPr>
                      <wps:txbx>
                        <w:txbxContent>
                          <w:p w14:paraId="4FE505BB" w14:textId="6635B1B8" w:rsidR="00C23D9A" w:rsidRPr="0038372C" w:rsidRDefault="00C23D9A" w:rsidP="00C23D9A">
                            <w:pPr>
                              <w:jc w:val="both"/>
                              <w:rPr>
                                <w:rFonts w:ascii="Constantia" w:eastAsia="Calibri" w:hAnsi="Constantia" w:cs="Times New Roman"/>
                                <w:b/>
                                <w:bCs/>
                                <w:color w:val="002060"/>
                                <w:kern w:val="2"/>
                                <w:sz w:val="32"/>
                                <w:szCs w:val="32"/>
                                <w14:ligatures w14:val="standardContextual"/>
                              </w:rPr>
                            </w:pPr>
                            <w:r w:rsidRPr="0038372C">
                              <w:rPr>
                                <w:rFonts w:ascii="Constantia" w:eastAsia="Calibri" w:hAnsi="Constantia" w:cs="Times New Roman"/>
                                <w:color w:val="002060"/>
                                <w:kern w:val="2"/>
                                <w14:ligatures w14:val="standardContextual"/>
                              </w:rPr>
                              <w:t>É inegável o progresso científico e tecnológico registado nas últimas décadas, em praticamente todas as áreas da</w:t>
                            </w:r>
                            <w:r w:rsidR="00A4484A" w:rsidRPr="0038372C">
                              <w:rPr>
                                <w:rFonts w:ascii="Constantia" w:eastAsia="Calibri" w:hAnsi="Constantia" w:cs="Times New Roman"/>
                                <w:color w:val="002060"/>
                                <w:kern w:val="2"/>
                                <w14:ligatures w14:val="standardContextual"/>
                              </w:rPr>
                              <w:t>s</w:t>
                            </w:r>
                            <w:r w:rsidRPr="0038372C">
                              <w:rPr>
                                <w:rFonts w:ascii="Constantia" w:eastAsia="Calibri" w:hAnsi="Constantia" w:cs="Times New Roman"/>
                                <w:color w:val="002060"/>
                                <w:kern w:val="2"/>
                                <w14:ligatures w14:val="standardContextual"/>
                              </w:rPr>
                              <w:t xml:space="preserve"> actividade</w:t>
                            </w:r>
                            <w:r w:rsidR="00A4484A" w:rsidRPr="0038372C">
                              <w:rPr>
                                <w:rFonts w:ascii="Constantia" w:eastAsia="Calibri" w:hAnsi="Constantia" w:cs="Times New Roman"/>
                                <w:color w:val="002060"/>
                                <w:kern w:val="2"/>
                                <w14:ligatures w14:val="standardContextual"/>
                              </w:rPr>
                              <w:t>s</w:t>
                            </w:r>
                            <w:r w:rsidRPr="0038372C">
                              <w:rPr>
                                <w:rFonts w:ascii="Constantia" w:eastAsia="Calibri" w:hAnsi="Constantia" w:cs="Times New Roman"/>
                                <w:color w:val="002060"/>
                                <w:kern w:val="2"/>
                                <w14:ligatures w14:val="standardContextual"/>
                              </w:rPr>
                              <w:t xml:space="preserve"> humana</w:t>
                            </w:r>
                            <w:r w:rsidR="00A4484A" w:rsidRPr="0038372C">
                              <w:rPr>
                                <w:rFonts w:ascii="Constantia" w:eastAsia="Calibri" w:hAnsi="Constantia" w:cs="Times New Roman"/>
                                <w:color w:val="002060"/>
                                <w:kern w:val="2"/>
                                <w14:ligatures w14:val="standardContextual"/>
                              </w:rPr>
                              <w:t>s</w:t>
                            </w:r>
                            <w:r w:rsidRPr="0038372C">
                              <w:rPr>
                                <w:rFonts w:ascii="Constantia" w:eastAsia="Calibri" w:hAnsi="Constantia" w:cs="Times New Roman"/>
                                <w:color w:val="002060"/>
                                <w:kern w:val="2"/>
                                <w14:ligatures w14:val="standardContextual"/>
                              </w:rPr>
                              <w:t xml:space="preserve">. Graças a </w:t>
                            </w:r>
                            <w:r w:rsidR="00A4484A" w:rsidRPr="0038372C">
                              <w:rPr>
                                <w:rFonts w:ascii="Constantia" w:eastAsia="Calibri" w:hAnsi="Constantia" w:cs="Times New Roman"/>
                                <w:color w:val="002060"/>
                                <w:kern w:val="2"/>
                                <w14:ligatures w14:val="standardContextual"/>
                              </w:rPr>
                              <w:t>este</w:t>
                            </w:r>
                            <w:r w:rsidRPr="0038372C">
                              <w:rPr>
                                <w:rFonts w:ascii="Constantia" w:eastAsia="Calibri" w:hAnsi="Constantia" w:cs="Times New Roman"/>
                                <w:color w:val="002060"/>
                                <w:kern w:val="2"/>
                                <w14:ligatures w14:val="standardContextual"/>
                              </w:rPr>
                              <w:t xml:space="preserve">s avanços, foi possível melhorar substancialmente a qualidade de vida em todo o mundo. No campo específico da educação, o desenvolvimento tecnológico e a expansão das oportunidades digitais trouxeram “novas” dinâmicas de ensino e aprendizagem que exigem o desenvolvimento de novas competências em todos os actores da educação, </w:t>
                            </w:r>
                            <w:r w:rsidR="00A4484A" w:rsidRPr="0038372C">
                              <w:rPr>
                                <w:rFonts w:ascii="Constantia" w:eastAsia="Calibri" w:hAnsi="Constantia" w:cs="Times New Roman"/>
                                <w:color w:val="002060"/>
                                <w:kern w:val="2"/>
                                <w14:ligatures w14:val="standardContextual"/>
                              </w:rPr>
                              <w:t>que inclui</w:t>
                            </w:r>
                            <w:r w:rsidRPr="0038372C">
                              <w:rPr>
                                <w:rFonts w:ascii="Constantia" w:eastAsia="Calibri" w:hAnsi="Constantia" w:cs="Times New Roman"/>
                                <w:color w:val="002060"/>
                                <w:kern w:val="2"/>
                                <w14:ligatures w14:val="standardContextual"/>
                              </w:rPr>
                              <w:t xml:space="preserve"> professores, alunos e pais. No entanto, existem algumas tensões </w:t>
                            </w:r>
                            <w:r w:rsidR="00A4484A" w:rsidRPr="0038372C">
                              <w:rPr>
                                <w:rFonts w:ascii="Constantia" w:eastAsia="Calibri" w:hAnsi="Constantia" w:cs="Times New Roman"/>
                                <w:color w:val="002060"/>
                                <w:kern w:val="2"/>
                                <w14:ligatures w14:val="standardContextual"/>
                              </w:rPr>
                              <w:t>para</w:t>
                            </w:r>
                            <w:r w:rsidRPr="0038372C">
                              <w:rPr>
                                <w:rFonts w:ascii="Constantia" w:eastAsia="Calibri" w:hAnsi="Constantia" w:cs="Times New Roman"/>
                                <w:color w:val="002060"/>
                                <w:kern w:val="2"/>
                                <w14:ligatures w14:val="standardContextual"/>
                              </w:rPr>
                              <w:t xml:space="preserve"> alinhar a expansão da educação digital e a obrigação do Estado </w:t>
                            </w:r>
                            <w:r w:rsidR="00A4484A" w:rsidRPr="0038372C">
                              <w:rPr>
                                <w:rFonts w:ascii="Constantia" w:eastAsia="Calibri" w:hAnsi="Constantia" w:cs="Times New Roman"/>
                                <w:color w:val="002060"/>
                                <w:kern w:val="2"/>
                                <w14:ligatures w14:val="standardContextual"/>
                              </w:rPr>
                              <w:t>em</w:t>
                            </w:r>
                            <w:r w:rsidRPr="0038372C">
                              <w:rPr>
                                <w:rFonts w:ascii="Constantia" w:eastAsia="Calibri" w:hAnsi="Constantia" w:cs="Times New Roman"/>
                                <w:color w:val="002060"/>
                                <w:kern w:val="2"/>
                                <w14:ligatures w14:val="standardContextual"/>
                              </w:rPr>
                              <w:t xml:space="preserve"> garantir o direito à educação para todos, especialmente como a digitalização da educação está a exacerbar as desigualdades dentro e fora da escola, e como a falta de regulamentação do envolvimento de actores privados na oferta de digitalização da educação promove formas antigas e emergentes de comercialização e privatização da educação.</w:t>
                            </w:r>
                          </w:p>
                          <w:p w14:paraId="2019BE56" w14:textId="3106887A" w:rsidR="00C23D9A" w:rsidRPr="0038372C" w:rsidRDefault="00C23D9A" w:rsidP="00C23D9A">
                            <w:pPr>
                              <w:jc w:val="both"/>
                              <w:rPr>
                                <w:rFonts w:ascii="Constantia" w:eastAsia="Calibri" w:hAnsi="Constantia" w:cs="Times New Roman"/>
                                <w:color w:val="002060"/>
                                <w:kern w:val="2"/>
                                <w14:ligatures w14:val="standardContextual"/>
                              </w:rPr>
                            </w:pPr>
                            <w:r w:rsidRPr="0038372C">
                              <w:rPr>
                                <w:rFonts w:ascii="Constantia" w:eastAsia="Calibri" w:hAnsi="Constantia" w:cs="Times New Roman"/>
                                <w:color w:val="002060"/>
                                <w:kern w:val="2"/>
                                <w14:ligatures w14:val="standardContextual"/>
                              </w:rPr>
                              <w:t xml:space="preserve">O Relatório do Monitoramento da Educação Global (GEM) de 2023 será lançado em 26 de Julho de 2023 e analisará o uso da tecnologia na educação em todo o mundo sob as lentes de relevância, equidade, escalabilidade e sustentabilidade. O relatório argumenta que os sistemas educacionais devem sempre garantir que os melhores interesses dos alunos sejam colocados no centro e as tecnologias digitais sejam usadas para apoiar uma educação baseada na interacção humana, </w:t>
                            </w:r>
                            <w:r w:rsidR="00A4484A" w:rsidRPr="0038372C">
                              <w:rPr>
                                <w:rFonts w:ascii="Constantia" w:eastAsia="Calibri" w:hAnsi="Constantia" w:cs="Times New Roman"/>
                                <w:color w:val="002060"/>
                                <w:kern w:val="2"/>
                                <w14:ligatures w14:val="standardContextual"/>
                              </w:rPr>
                              <w:t xml:space="preserve">ao </w:t>
                            </w:r>
                            <w:r w:rsidR="00A06003" w:rsidRPr="0038372C">
                              <w:rPr>
                                <w:rFonts w:ascii="Constantia" w:eastAsia="Calibri" w:hAnsi="Constantia" w:cs="Times New Roman"/>
                                <w:color w:val="002060"/>
                                <w:kern w:val="2"/>
                                <w14:ligatures w14:val="standardContextual"/>
                              </w:rPr>
                              <w:t>invés de</w:t>
                            </w:r>
                            <w:r w:rsidRPr="0038372C">
                              <w:rPr>
                                <w:rFonts w:ascii="Constantia" w:eastAsia="Calibri" w:hAnsi="Constantia" w:cs="Times New Roman"/>
                                <w:color w:val="002060"/>
                                <w:kern w:val="2"/>
                                <w14:ligatures w14:val="standardContextual"/>
                              </w:rPr>
                              <w:t xml:space="preserve"> substituí-la. Inclui uma série de recomendações para garantir que os países façam as perguntas certas ao decidir qual tecnologia escolher na educação, tendo em mente que a tecnologia não é o "grande problema" nem a "grande solução" para a educação.</w:t>
                            </w:r>
                          </w:p>
                          <w:p w14:paraId="662EB63B" w14:textId="16A7B632" w:rsidR="00D3404F" w:rsidRPr="0038372C" w:rsidRDefault="00D3404F" w:rsidP="00C23D9A">
                            <w:pPr>
                              <w:spacing w:line="276" w:lineRule="auto"/>
                              <w:jc w:val="both"/>
                              <w:rPr>
                                <w:rFonts w:ascii="Constantia" w:hAnsi="Constantia" w:cstheme="minorHAnsi"/>
                                <w:color w:val="1F3864" w:themeColor="accent5" w:themeShade="80"/>
                              </w:rPr>
                            </w:pPr>
                          </w:p>
                          <w:p w14:paraId="4437C5F7" w14:textId="77777777" w:rsidR="00D3404F" w:rsidRPr="0038372C" w:rsidRDefault="00D340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DBC9C" id="Text Box 1" o:spid="_x0000_s1028" type="#_x0000_t202" style="position:absolute;left:0;text-align:left;margin-left:.85pt;margin-top:30.1pt;width:483.45pt;height:30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" fillcolor="#7030a0" stroked="f" strokeweight=".5pt">
                <v:fill opacity="13107f"/>
                <v:textbox>
                  <w:txbxContent>
                    <w:p w14:paraId="4FE505BB" w14:textId="6635B1B8" w:rsidR="00C23D9A" w:rsidRPr="0038372C" w:rsidRDefault="00C23D9A" w:rsidP="00C23D9A">
                      <w:pPr>
                        <w:jc w:val="both"/>
                        <w:rPr>
                          <w:rFonts w:ascii="Constantia" w:eastAsia="Calibri" w:hAnsi="Constantia" w:cs="Times New Roman"/>
                          <w:b/>
                          <w:bCs/>
                          <w:color w:val="002060"/>
                          <w:kern w:val="2"/>
                          <w:sz w:val="32"/>
                          <w:szCs w:val="32"/>
                          <w14:ligatures w14:val="standardContextual"/>
                        </w:rPr>
                      </w:pPr>
                      <w:r w:rsidRPr="0038372C">
                        <w:rPr>
                          <w:rFonts w:ascii="Constantia" w:eastAsia="Calibri" w:hAnsi="Constantia" w:cs="Times New Roman"/>
                          <w:color w:val="002060"/>
                          <w:kern w:val="2"/>
                          <w14:ligatures w14:val="standardContextual"/>
                        </w:rPr>
                        <w:t>É inegável o progresso científico e tecnológico registado nas últimas décadas, em praticamente todas as áreas da</w:t>
                      </w:r>
                      <w:r w:rsidR="00A4484A" w:rsidRPr="0038372C">
                        <w:rPr>
                          <w:rFonts w:ascii="Constantia" w:eastAsia="Calibri" w:hAnsi="Constantia" w:cs="Times New Roman"/>
                          <w:color w:val="002060"/>
                          <w:kern w:val="2"/>
                          <w14:ligatures w14:val="standardContextual"/>
                        </w:rPr>
                        <w:t>s</w:t>
                      </w:r>
                      <w:r w:rsidRPr="0038372C">
                        <w:rPr>
                          <w:rFonts w:ascii="Constantia" w:eastAsia="Calibri" w:hAnsi="Constantia" w:cs="Times New Roman"/>
                          <w:color w:val="002060"/>
                          <w:kern w:val="2"/>
                          <w14:ligatures w14:val="standardContextual"/>
                        </w:rPr>
                        <w:t xml:space="preserve"> actividade</w:t>
                      </w:r>
                      <w:r w:rsidR="00A4484A" w:rsidRPr="0038372C">
                        <w:rPr>
                          <w:rFonts w:ascii="Constantia" w:eastAsia="Calibri" w:hAnsi="Constantia" w:cs="Times New Roman"/>
                          <w:color w:val="002060"/>
                          <w:kern w:val="2"/>
                          <w14:ligatures w14:val="standardContextual"/>
                        </w:rPr>
                        <w:t>s</w:t>
                      </w:r>
                      <w:r w:rsidRPr="0038372C">
                        <w:rPr>
                          <w:rFonts w:ascii="Constantia" w:eastAsia="Calibri" w:hAnsi="Constantia" w:cs="Times New Roman"/>
                          <w:color w:val="002060"/>
                          <w:kern w:val="2"/>
                          <w14:ligatures w14:val="standardContextual"/>
                        </w:rPr>
                        <w:t xml:space="preserve"> humana</w:t>
                      </w:r>
                      <w:r w:rsidR="00A4484A" w:rsidRPr="0038372C">
                        <w:rPr>
                          <w:rFonts w:ascii="Constantia" w:eastAsia="Calibri" w:hAnsi="Constantia" w:cs="Times New Roman"/>
                          <w:color w:val="002060"/>
                          <w:kern w:val="2"/>
                          <w14:ligatures w14:val="standardContextual"/>
                        </w:rPr>
                        <w:t>s</w:t>
                      </w:r>
                      <w:r w:rsidRPr="0038372C">
                        <w:rPr>
                          <w:rFonts w:ascii="Constantia" w:eastAsia="Calibri" w:hAnsi="Constantia" w:cs="Times New Roman"/>
                          <w:color w:val="002060"/>
                          <w:kern w:val="2"/>
                          <w14:ligatures w14:val="standardContextual"/>
                        </w:rPr>
                        <w:t xml:space="preserve">. Graças a </w:t>
                      </w:r>
                      <w:r w:rsidR="00A4484A" w:rsidRPr="0038372C">
                        <w:rPr>
                          <w:rFonts w:ascii="Constantia" w:eastAsia="Calibri" w:hAnsi="Constantia" w:cs="Times New Roman"/>
                          <w:color w:val="002060"/>
                          <w:kern w:val="2"/>
                          <w14:ligatures w14:val="standardContextual"/>
                        </w:rPr>
                        <w:t>este</w:t>
                      </w:r>
                      <w:r w:rsidRPr="0038372C">
                        <w:rPr>
                          <w:rFonts w:ascii="Constantia" w:eastAsia="Calibri" w:hAnsi="Constantia" w:cs="Times New Roman"/>
                          <w:color w:val="002060"/>
                          <w:kern w:val="2"/>
                          <w14:ligatures w14:val="standardContextual"/>
                        </w:rPr>
                        <w:t xml:space="preserve">s avanços, foi possível melhorar substancialmente a qualidade de vida em todo o mundo. No campo específico da educação, o desenvolvimento tecnológico e a expansão das oportunidades digitais trouxeram “novas” dinâmicas de ensino e aprendizagem que exigem o desenvolvimento de novas competências em todos os actores da educação, </w:t>
                      </w:r>
                      <w:r w:rsidR="00A4484A" w:rsidRPr="0038372C">
                        <w:rPr>
                          <w:rFonts w:ascii="Constantia" w:eastAsia="Calibri" w:hAnsi="Constantia" w:cs="Times New Roman"/>
                          <w:color w:val="002060"/>
                          <w:kern w:val="2"/>
                          <w14:ligatures w14:val="standardContextual"/>
                        </w:rPr>
                        <w:t>que inclui</w:t>
                      </w:r>
                      <w:r w:rsidRPr="0038372C">
                        <w:rPr>
                          <w:rFonts w:ascii="Constantia" w:eastAsia="Calibri" w:hAnsi="Constantia" w:cs="Times New Roman"/>
                          <w:color w:val="002060"/>
                          <w:kern w:val="2"/>
                          <w14:ligatures w14:val="standardContextual"/>
                        </w:rPr>
                        <w:t xml:space="preserve"> professores, alunos e pais. No entanto, existem algumas tensões </w:t>
                      </w:r>
                      <w:r w:rsidR="00A4484A" w:rsidRPr="0038372C">
                        <w:rPr>
                          <w:rFonts w:ascii="Constantia" w:eastAsia="Calibri" w:hAnsi="Constantia" w:cs="Times New Roman"/>
                          <w:color w:val="002060"/>
                          <w:kern w:val="2"/>
                          <w14:ligatures w14:val="standardContextual"/>
                        </w:rPr>
                        <w:t>para</w:t>
                      </w:r>
                      <w:r w:rsidRPr="0038372C">
                        <w:rPr>
                          <w:rFonts w:ascii="Constantia" w:eastAsia="Calibri" w:hAnsi="Constantia" w:cs="Times New Roman"/>
                          <w:color w:val="002060"/>
                          <w:kern w:val="2"/>
                          <w14:ligatures w14:val="standardContextual"/>
                        </w:rPr>
                        <w:t xml:space="preserve"> alinhar a expansão da educação digital e a obrigação do Estado </w:t>
                      </w:r>
                      <w:r w:rsidR="00A4484A" w:rsidRPr="0038372C">
                        <w:rPr>
                          <w:rFonts w:ascii="Constantia" w:eastAsia="Calibri" w:hAnsi="Constantia" w:cs="Times New Roman"/>
                          <w:color w:val="002060"/>
                          <w:kern w:val="2"/>
                          <w14:ligatures w14:val="standardContextual"/>
                        </w:rPr>
                        <w:t>em</w:t>
                      </w:r>
                      <w:r w:rsidRPr="0038372C">
                        <w:rPr>
                          <w:rFonts w:ascii="Constantia" w:eastAsia="Calibri" w:hAnsi="Constantia" w:cs="Times New Roman"/>
                          <w:color w:val="002060"/>
                          <w:kern w:val="2"/>
                          <w14:ligatures w14:val="standardContextual"/>
                        </w:rPr>
                        <w:t xml:space="preserve"> garantir o direito à educação para todos, especialmente como a digitalização da educação está a exacerbar as desigualdades dentro e fora da escola, e como a falta de regulamentação do envolvimento de actores privados na oferta de digitalização da educação promove formas antigas e emergentes de comercialização e privatização da educação.</w:t>
                      </w:r>
                    </w:p>
                    <w:p w14:paraId="2019BE56" w14:textId="3106887A" w:rsidR="00C23D9A" w:rsidRPr="0038372C" w:rsidRDefault="00C23D9A" w:rsidP="00C23D9A">
                      <w:pPr>
                        <w:jc w:val="both"/>
                        <w:rPr>
                          <w:rFonts w:ascii="Constantia" w:eastAsia="Calibri" w:hAnsi="Constantia" w:cs="Times New Roman"/>
                          <w:color w:val="002060"/>
                          <w:kern w:val="2"/>
                          <w14:ligatures w14:val="standardContextual"/>
                        </w:rPr>
                      </w:pPr>
                      <w:r w:rsidRPr="0038372C">
                        <w:rPr>
                          <w:rFonts w:ascii="Constantia" w:eastAsia="Calibri" w:hAnsi="Constantia" w:cs="Times New Roman"/>
                          <w:color w:val="002060"/>
                          <w:kern w:val="2"/>
                          <w14:ligatures w14:val="standardContextual"/>
                        </w:rPr>
                        <w:t xml:space="preserve">O Relatório do Monitoramento da Educação Global (GEM) de 2023 será lançado em 26 de Julho de 2023 e analisará o uso da tecnologia na educação em todo o mundo sob as lentes de relevância, equidade, escalabilidade e sustentabilidade. O relatório argumenta que os sistemas educacionais devem sempre garantir que os melhores interesses dos alunos sejam colocados no centro e as tecnologias digitais sejam usadas para apoiar uma educação baseada na interacção humana, </w:t>
                      </w:r>
                      <w:r w:rsidR="00A4484A" w:rsidRPr="0038372C">
                        <w:rPr>
                          <w:rFonts w:ascii="Constantia" w:eastAsia="Calibri" w:hAnsi="Constantia" w:cs="Times New Roman"/>
                          <w:color w:val="002060"/>
                          <w:kern w:val="2"/>
                          <w14:ligatures w14:val="standardContextual"/>
                        </w:rPr>
                        <w:t xml:space="preserve">ao </w:t>
                      </w:r>
                      <w:r w:rsidR="00A06003" w:rsidRPr="0038372C">
                        <w:rPr>
                          <w:rFonts w:ascii="Constantia" w:eastAsia="Calibri" w:hAnsi="Constantia" w:cs="Times New Roman"/>
                          <w:color w:val="002060"/>
                          <w:kern w:val="2"/>
                          <w14:ligatures w14:val="standardContextual"/>
                        </w:rPr>
                        <w:t>invés de</w:t>
                      </w:r>
                      <w:r w:rsidRPr="0038372C">
                        <w:rPr>
                          <w:rFonts w:ascii="Constantia" w:eastAsia="Calibri" w:hAnsi="Constantia" w:cs="Times New Roman"/>
                          <w:color w:val="002060"/>
                          <w:kern w:val="2"/>
                          <w14:ligatures w14:val="standardContextual"/>
                        </w:rPr>
                        <w:t xml:space="preserve"> substituí-la. Inclui uma série de recomendações para garantir que os países façam as perguntas certas ao decidir qual tecnologia escolher na educação, tendo em mente que a tecnologia não é o "grande problema" nem a "grande solução" para a educação.</w:t>
                      </w:r>
                    </w:p>
                    <w:p w14:paraId="662EB63B" w14:textId="16A7B632" w:rsidR="00D3404F" w:rsidRPr="0038372C" w:rsidRDefault="00D3404F" w:rsidP="00C23D9A">
                      <w:pPr>
                        <w:spacing w:line="276" w:lineRule="auto"/>
                        <w:jc w:val="both"/>
                        <w:rPr>
                          <w:rFonts w:ascii="Constantia" w:hAnsi="Constantia" w:cstheme="minorHAnsi"/>
                          <w:color w:val="1F3864" w:themeColor="accent5" w:themeShade="80"/>
                        </w:rPr>
                      </w:pPr>
                    </w:p>
                    <w:p w14:paraId="4437C5F7" w14:textId="77777777" w:rsidR="00D3404F" w:rsidRPr="0038372C" w:rsidRDefault="00D3404F"/>
                  </w:txbxContent>
                </v:textbox>
              </v:shape>
            </w:pict>
          </mc:Fallback>
        </mc:AlternateContent>
      </w:r>
      <w:r w:rsidR="006644FC" w:rsidRPr="0038372C">
        <w:rPr>
          <w:rFonts w:ascii="Constantia" w:eastAsia="Calibri" w:hAnsi="Constantia" w:cs="Times New Roman"/>
          <w:b/>
          <w:bCs/>
          <w:color w:val="002060"/>
          <w:kern w:val="2"/>
          <w:sz w:val="32"/>
          <w:szCs w:val="32"/>
          <w14:ligatures w14:val="standardContextual"/>
        </w:rPr>
        <w:t>Análise Resumida</w:t>
      </w:r>
      <w:r w:rsidR="00A26948" w:rsidRPr="0038372C">
        <w:rPr>
          <w:rFonts w:ascii="Constantia" w:eastAsia="Calibri" w:hAnsi="Constantia" w:cs="Times New Roman"/>
          <w:b/>
          <w:bCs/>
          <w:color w:val="002060"/>
          <w:kern w:val="2"/>
          <w:sz w:val="32"/>
          <w:szCs w:val="32"/>
          <w14:ligatures w14:val="standardContextual"/>
        </w:rPr>
        <w:t xml:space="preserve"> e Relatório GEM 2023 </w:t>
      </w:r>
    </w:p>
    <w:p w14:paraId="419DC86B" w14:textId="788978DD" w:rsidR="00CF2AA2" w:rsidRPr="0038372C" w:rsidRDefault="00CF2AA2" w:rsidP="00D3404F">
      <w:pPr>
        <w:spacing w:line="276" w:lineRule="auto"/>
        <w:jc w:val="both"/>
        <w:rPr>
          <w:rFonts w:ascii="Constantia" w:hAnsi="Constantia" w:cstheme="minorHAnsi"/>
          <w:b/>
          <w:color w:val="1F3864" w:themeColor="accent5" w:themeShade="80"/>
          <w:sz w:val="32"/>
          <w:szCs w:val="32"/>
        </w:rPr>
      </w:pPr>
    </w:p>
    <w:p w14:paraId="5C7E5597" w14:textId="1EE7A671" w:rsidR="00D3404F" w:rsidRPr="0038372C" w:rsidRDefault="00D3404F" w:rsidP="00D3404F">
      <w:pPr>
        <w:spacing w:line="276" w:lineRule="auto"/>
        <w:jc w:val="both"/>
        <w:rPr>
          <w:rFonts w:ascii="Constantia" w:hAnsi="Constantia" w:cstheme="minorHAnsi"/>
          <w:b/>
          <w:color w:val="1F3864" w:themeColor="accent5" w:themeShade="80"/>
          <w:sz w:val="32"/>
          <w:szCs w:val="32"/>
        </w:rPr>
      </w:pPr>
    </w:p>
    <w:p w14:paraId="27F99A58" w14:textId="77777777" w:rsidR="00C8006D" w:rsidRPr="0038372C" w:rsidRDefault="00C8006D" w:rsidP="00ED5CD7">
      <w:pPr>
        <w:spacing w:after="0" w:line="276" w:lineRule="auto"/>
        <w:jc w:val="both"/>
        <w:rPr>
          <w:rFonts w:ascii="Constantia" w:hAnsi="Constantia" w:cstheme="minorHAnsi"/>
          <w:b/>
          <w:color w:val="002060"/>
          <w:sz w:val="28"/>
          <w:szCs w:val="28"/>
        </w:rPr>
      </w:pPr>
    </w:p>
    <w:p w14:paraId="047D9B5F" w14:textId="77777777" w:rsidR="00D3404F" w:rsidRPr="0038372C" w:rsidRDefault="00D3404F" w:rsidP="00ED5CD7">
      <w:pPr>
        <w:spacing w:after="0" w:line="276" w:lineRule="auto"/>
        <w:jc w:val="both"/>
        <w:rPr>
          <w:rFonts w:ascii="Constantia" w:hAnsi="Constantia" w:cstheme="minorHAnsi"/>
          <w:b/>
          <w:color w:val="002060"/>
          <w:sz w:val="28"/>
          <w:szCs w:val="28"/>
        </w:rPr>
        <w:sectPr w:rsidR="00D3404F" w:rsidRPr="0038372C" w:rsidSect="00C56915">
          <w:type w:val="continuous"/>
          <w:pgSz w:w="11906" w:h="16838"/>
          <w:pgMar w:top="1440" w:right="1080" w:bottom="1440" w:left="1080" w:header="680" w:footer="0" w:gutter="0"/>
          <w:cols w:space="708"/>
          <w:titlePg/>
          <w:docGrid w:linePitch="360"/>
        </w:sectPr>
      </w:pPr>
    </w:p>
    <w:p w14:paraId="191FAA38" w14:textId="309DFCA4" w:rsidR="00BE227F" w:rsidRPr="0038372C" w:rsidRDefault="00BE227F" w:rsidP="005A547D">
      <w:pPr>
        <w:spacing w:after="0" w:line="276" w:lineRule="auto"/>
        <w:jc w:val="both"/>
        <w:rPr>
          <w:rFonts w:ascii="Constantia" w:eastAsia="Calibri" w:hAnsi="Constantia" w:cs="Times New Roman"/>
          <w:b/>
          <w:bCs/>
          <w:color w:val="002060"/>
          <w:kern w:val="2"/>
          <w:sz w:val="32"/>
          <w:szCs w:val="32"/>
          <w14:ligatures w14:val="standardContextual"/>
        </w:rPr>
      </w:pPr>
      <w:r w:rsidRPr="0038372C">
        <w:rPr>
          <w:rFonts w:ascii="Constantia" w:eastAsia="Calibri" w:hAnsi="Constantia" w:cs="Times New Roman"/>
          <w:b/>
          <w:bCs/>
          <w:color w:val="002060"/>
          <w:kern w:val="2"/>
          <w:sz w:val="32"/>
          <w:szCs w:val="32"/>
          <w14:ligatures w14:val="standardContextual"/>
        </w:rPr>
        <w:lastRenderedPageBreak/>
        <w:t>Riscos e desafios associados à tecnologia e educação: o caso de Malawi, Austrália, região da América Latina e Caribe (LAC)</w:t>
      </w:r>
      <w:bookmarkStart w:id="0" w:name="_GoBack"/>
      <w:bookmarkEnd w:id="0"/>
    </w:p>
    <w:p w14:paraId="7670E213" w14:textId="6EA5E524" w:rsidR="005A547D" w:rsidRPr="0038372C" w:rsidRDefault="000B1144" w:rsidP="00840DCD">
      <w:pPr>
        <w:jc w:val="both"/>
        <w:rPr>
          <w:rFonts w:ascii="Constantia" w:eastAsia="Calibri" w:hAnsi="Constantia" w:cs="Times New Roman"/>
          <w:color w:val="002060"/>
          <w:kern w:val="2"/>
          <w14:ligatures w14:val="standardContextual"/>
        </w:rPr>
      </w:pPr>
      <w:r w:rsidRPr="0038372C">
        <w:rPr>
          <w:rFonts w:ascii="Constantia" w:eastAsia="Calibri" w:hAnsi="Constantia" w:cs="Times New Roman"/>
          <w:color w:val="002060"/>
          <w:kern w:val="2"/>
          <w14:ligatures w14:val="standardContextual"/>
        </w:rPr>
        <w:t xml:space="preserve">Como Coalizões que trabalham com vastas redes de OSCs nos seus respectivos países e regiões, CSEC, OMEP e CLADE conseguiram identificar, registar e disseminar uma série de riscos e desafios associados à tecnologia e à educação. As populações sem acesso à conectividade à “internet” concentram-se principalmente em domicílios de baixa renda e em áreas rurais. Variáveis como raça e etnia, género e idade revelam que grupos historicamente marginalizados continuam tendo menos acesso à “internet” e aos dispositivos tecnológicos. Desafios significativos específicos no Malawi, na região </w:t>
      </w:r>
      <w:r w:rsidR="00A4484A" w:rsidRPr="0038372C">
        <w:rPr>
          <w:rFonts w:ascii="Constantia" w:eastAsia="Calibri" w:hAnsi="Constantia" w:cs="Times New Roman"/>
          <w:color w:val="002060"/>
          <w:kern w:val="2"/>
          <w14:ligatures w14:val="standardContextual"/>
        </w:rPr>
        <w:t>LAC</w:t>
      </w:r>
      <w:r w:rsidRPr="0038372C">
        <w:rPr>
          <w:rFonts w:ascii="Constantia" w:eastAsia="Calibri" w:hAnsi="Constantia" w:cs="Times New Roman"/>
          <w:color w:val="002060"/>
          <w:kern w:val="2"/>
          <w14:ligatures w14:val="standardContextual"/>
        </w:rPr>
        <w:t xml:space="preserve"> e, até certo ponto, na Austrália (rural) são descritos abaixo:</w:t>
      </w:r>
    </w:p>
    <w:p w14:paraId="6FECCA5C" w14:textId="5806DC56" w:rsidR="00CF3C77" w:rsidRPr="0038372C" w:rsidRDefault="003774A9" w:rsidP="005A547D">
      <w:pPr>
        <w:spacing w:after="0" w:line="276" w:lineRule="auto"/>
        <w:jc w:val="both"/>
        <w:rPr>
          <w:rFonts w:ascii="Constantia" w:hAnsi="Constantia" w:cstheme="minorHAnsi"/>
          <w:color w:val="002060"/>
        </w:rPr>
      </w:pPr>
      <w:r w:rsidRPr="0038372C">
        <w:rPr>
          <w:rFonts w:ascii="Constantia" w:hAnsi="Constantia" w:cstheme="minorHAnsi"/>
          <w:b/>
          <w:noProof/>
          <w:sz w:val="24"/>
          <w:szCs w:val="24"/>
          <w:lang w:val="en-ZW" w:eastAsia="en-ZW"/>
        </w:rPr>
        <mc:AlternateContent>
          <mc:Choice Requires="wps">
            <w:drawing>
              <wp:anchor distT="0" distB="0" distL="114300" distR="114300" simplePos="0" relativeHeight="251666432" behindDoc="0" locked="0" layoutInCell="1" allowOverlap="1" wp14:anchorId="67891D22" wp14:editId="5F912E98">
                <wp:simplePos x="0" y="0"/>
                <wp:positionH relativeFrom="column">
                  <wp:posOffset>-118533</wp:posOffset>
                </wp:positionH>
                <wp:positionV relativeFrom="paragraph">
                  <wp:posOffset>40640</wp:posOffset>
                </wp:positionV>
                <wp:extent cx="6374765" cy="6502400"/>
                <wp:effectExtent l="0" t="0" r="6985" b="0"/>
                <wp:wrapNone/>
                <wp:docPr id="398413907" name="Text Box 4"/>
                <wp:cNvGraphicFramePr/>
                <a:graphic xmlns:a="http://schemas.openxmlformats.org/drawingml/2006/main">
                  <a:graphicData uri="http://schemas.microsoft.com/office/word/2010/wordprocessingShape">
                    <wps:wsp>
                      <wps:cNvSpPr txBox="1"/>
                      <wps:spPr>
                        <a:xfrm>
                          <a:off x="0" y="0"/>
                          <a:ext cx="6374765" cy="6502400"/>
                        </a:xfrm>
                        <a:prstGeom prst="rect">
                          <a:avLst/>
                        </a:prstGeom>
                        <a:solidFill>
                          <a:srgbClr val="70AD47">
                            <a:lumMod val="20000"/>
                            <a:lumOff val="80000"/>
                          </a:srgbClr>
                        </a:solidFill>
                        <a:ln w="6350">
                          <a:noFill/>
                        </a:ln>
                      </wps:spPr>
                      <wps:txbx>
                        <w:txbxContent>
                          <w:p w14:paraId="3CA9D755" w14:textId="326D9F34" w:rsidR="00351B63" w:rsidRPr="0038372C" w:rsidRDefault="00351B63" w:rsidP="008669D1">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Infra-estrutura insuficiente e conectividade de “internet” má representam desafios significativos para a implementação eficaz de soluções EdTech. A falta de fornecimento confiável de electricidade e conectividade com a “internet” dificulta a acessibilidade e o uso de ferramentas e plataformas digitais de aprendizado.</w:t>
                            </w:r>
                          </w:p>
                          <w:p w14:paraId="428163A1" w14:textId="3D877FF4" w:rsidR="008669D1" w:rsidRPr="0038372C" w:rsidRDefault="00351B63" w:rsidP="00351B63">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 xml:space="preserve">Há uma divisão digital significativa com acesso limitado à tecnologia e conectividade à “internet” em áreas rurais e de baixa renda. Alunos de origens desfavorecidas geralmente não têm acesso aos dispositivos e conectividade necessários para se beneficiar dos recursos da EdTech, </w:t>
                            </w:r>
                            <w:r w:rsidR="00A4484A" w:rsidRPr="0038372C">
                              <w:rPr>
                                <w:rFonts w:eastAsia="Calibri" w:cs="Times New Roman"/>
                                <w:color w:val="002060"/>
                                <w:kern w:val="2"/>
                                <w14:ligatures w14:val="standardContextual"/>
                              </w:rPr>
                              <w:t>que e</w:t>
                            </w:r>
                            <w:r w:rsidRPr="0038372C">
                              <w:rPr>
                                <w:rFonts w:eastAsia="Calibri" w:cs="Times New Roman"/>
                                <w:color w:val="002060"/>
                                <w:kern w:val="2"/>
                                <w14:ligatures w14:val="standardContextual"/>
                              </w:rPr>
                              <w:t xml:space="preserve">xacerba as desigualdades educacionais existentes. </w:t>
                            </w:r>
                            <w:r w:rsidR="00A4484A" w:rsidRPr="0038372C">
                              <w:rPr>
                                <w:rFonts w:eastAsia="Calibri" w:cs="Times New Roman"/>
                                <w:color w:val="002060"/>
                                <w:kern w:val="2"/>
                                <w14:ligatures w14:val="standardContextual"/>
                              </w:rPr>
                              <w:t>Esta</w:t>
                            </w:r>
                            <w:r w:rsidRPr="0038372C">
                              <w:rPr>
                                <w:rFonts w:eastAsia="Calibri" w:cs="Times New Roman"/>
                                <w:color w:val="002060"/>
                                <w:kern w:val="2"/>
                                <w14:ligatures w14:val="standardContextual"/>
                              </w:rPr>
                              <w:t xml:space="preserve"> divisão exacerba as desigualdades educacionais e restringe o impacto potencial da EdTech.</w:t>
                            </w:r>
                          </w:p>
                          <w:p w14:paraId="263A0592" w14:textId="67FB7F80" w:rsidR="008669D1" w:rsidRPr="0038372C" w:rsidRDefault="00351B63" w:rsidP="00351B63">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 xml:space="preserve"> As regiões nas quais todas as Coalizões trabalham são lingu</w:t>
                            </w:r>
                            <w:r w:rsidR="009E6927" w:rsidRPr="0038372C">
                              <w:rPr>
                                <w:rFonts w:eastAsia="Calibri" w:cs="Times New Roman"/>
                                <w:color w:val="002060"/>
                                <w:kern w:val="2"/>
                                <w14:ligatures w14:val="standardContextual"/>
                              </w:rPr>
                              <w:t>isticamente</w:t>
                            </w:r>
                            <w:r w:rsidRPr="0038372C">
                              <w:rPr>
                                <w:rFonts w:eastAsia="Calibri" w:cs="Times New Roman"/>
                                <w:color w:val="002060"/>
                                <w:kern w:val="2"/>
                                <w14:ligatures w14:val="standardContextual"/>
                              </w:rPr>
                              <w:t xml:space="preserve"> diversas, com vários idiomas falados. Infelizmente, a maioria das plataformas e conteúdos EdTech estão disponíveis principalmente em inglês, que não é o primeiro idioma para muitos alunos. </w:t>
                            </w:r>
                            <w:r w:rsidR="00A4484A" w:rsidRPr="0038372C">
                              <w:rPr>
                                <w:rFonts w:eastAsia="Calibri" w:cs="Times New Roman"/>
                                <w:color w:val="002060"/>
                                <w:kern w:val="2"/>
                                <w14:ligatures w14:val="standardContextual"/>
                              </w:rPr>
                              <w:t>Esta</w:t>
                            </w:r>
                            <w:r w:rsidRPr="0038372C">
                              <w:rPr>
                                <w:rFonts w:eastAsia="Calibri" w:cs="Times New Roman"/>
                                <w:color w:val="002060"/>
                                <w:kern w:val="2"/>
                                <w14:ligatures w14:val="standardContextual"/>
                              </w:rPr>
                              <w:t xml:space="preserve"> barreira do idioma pode limitar a acessibilidade e a utilização efectiva dos recursos da EdTech.</w:t>
                            </w:r>
                          </w:p>
                          <w:p w14:paraId="1B2C3F77" w14:textId="48826653" w:rsidR="008669D1" w:rsidRPr="0038372C" w:rsidRDefault="00351B63" w:rsidP="00351B63">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Muitas plataformas e recursos EdTech disponíveis no mercado podem não estar localizados ou adaptados às necessidades e contextos específicos d</w:t>
                            </w:r>
                            <w:r w:rsidR="007557D0" w:rsidRPr="0038372C">
                              <w:rPr>
                                <w:rFonts w:eastAsia="Calibri" w:cs="Times New Roman"/>
                                <w:color w:val="002060"/>
                                <w:kern w:val="2"/>
                                <w14:ligatures w14:val="standardContextual"/>
                              </w:rPr>
                              <w:t>os</w:t>
                            </w:r>
                            <w:r w:rsidRPr="0038372C">
                              <w:rPr>
                                <w:rFonts w:eastAsia="Calibri" w:cs="Times New Roman"/>
                                <w:color w:val="002060"/>
                                <w:kern w:val="2"/>
                                <w14:ligatures w14:val="standardContextual"/>
                              </w:rPr>
                              <w:t xml:space="preserve"> alunos e professores. A falta de conteúdo localizado pode dificultar a criação de experiências de aprendizagem envolventes e relevantes para os alunos.</w:t>
                            </w:r>
                          </w:p>
                          <w:p w14:paraId="1A1CD714" w14:textId="0C9B75F3" w:rsidR="008669D1" w:rsidRPr="0038372C" w:rsidRDefault="00B1631A" w:rsidP="00351B63">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U</w:t>
                            </w:r>
                            <w:r w:rsidR="00351B63" w:rsidRPr="0038372C">
                              <w:rPr>
                                <w:rFonts w:eastAsia="Calibri" w:cs="Times New Roman"/>
                                <w:color w:val="002060"/>
                                <w:kern w:val="2"/>
                                <w14:ligatures w14:val="standardContextual"/>
                              </w:rPr>
                              <w:t>ma alta taxa de analfabetismo</w:t>
                            </w:r>
                            <w:r w:rsidRPr="0038372C">
                              <w:rPr>
                                <w:rFonts w:eastAsia="Calibri" w:cs="Times New Roman"/>
                                <w:color w:val="002060"/>
                                <w:kern w:val="2"/>
                                <w14:ligatures w14:val="standardContextual"/>
                              </w:rPr>
                              <w:t xml:space="preserve"> persiste</w:t>
                            </w:r>
                            <w:r w:rsidR="00351B63" w:rsidRPr="0038372C">
                              <w:rPr>
                                <w:rFonts w:eastAsia="Calibri" w:cs="Times New Roman"/>
                                <w:color w:val="002060"/>
                                <w:kern w:val="2"/>
                                <w14:ligatures w14:val="standardContextual"/>
                              </w:rPr>
                              <w:t xml:space="preserve">, agora agravada pelo analfabetismo digital. O uso de tecnologias digitais é restrito, especialmente entre meninas, mulheres, PWDs (Pessoas Portadoras de Deficiência) e alunos de difícil acesso. A </w:t>
                            </w:r>
                            <w:r w:rsidR="00E01289" w:rsidRPr="0038372C">
                              <w:rPr>
                                <w:rFonts w:eastAsia="Calibri" w:cs="Times New Roman"/>
                                <w:color w:val="002060"/>
                                <w:kern w:val="2"/>
                                <w14:ligatures w14:val="standardContextual"/>
                              </w:rPr>
                              <w:t>n</w:t>
                            </w:r>
                            <w:r w:rsidR="00351B63" w:rsidRPr="0038372C">
                              <w:rPr>
                                <w:rFonts w:eastAsia="Calibri" w:cs="Times New Roman"/>
                                <w:color w:val="002060"/>
                                <w:kern w:val="2"/>
                                <w14:ligatures w14:val="standardContextual"/>
                              </w:rPr>
                              <w:t>ova EdTech não é neutra e a educação “online” por si só não melhora os processos de ensino e aprendizagem, nem promove inclusão ou democratização.</w:t>
                            </w:r>
                          </w:p>
                          <w:p w14:paraId="677907F7" w14:textId="58785B92" w:rsidR="008669D1" w:rsidRPr="0038372C" w:rsidRDefault="00351B63" w:rsidP="00351B63">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O crescente envolvimento e influência de grandes empresas de tecnologia na educação continua a ser uma barreira e um</w:t>
                            </w:r>
                            <w:r w:rsidR="00474F5A" w:rsidRPr="0038372C">
                              <w:rPr>
                                <w:rFonts w:eastAsia="Calibri" w:cs="Times New Roman"/>
                                <w:color w:val="002060"/>
                                <w:kern w:val="2"/>
                                <w14:ligatures w14:val="standardContextual"/>
                              </w:rPr>
                              <w:t xml:space="preserve">a dificuldade </w:t>
                            </w:r>
                            <w:r w:rsidRPr="0038372C">
                              <w:rPr>
                                <w:rFonts w:eastAsia="Calibri" w:cs="Times New Roman"/>
                                <w:color w:val="002060"/>
                                <w:kern w:val="2"/>
                                <w14:ligatures w14:val="standardContextual"/>
                              </w:rPr>
                              <w:t>que leva principalmente à privatização e ao aumento do custo da EdTech.</w:t>
                            </w:r>
                          </w:p>
                          <w:p w14:paraId="34AB76D1" w14:textId="70382AA3" w:rsidR="008669D1" w:rsidRPr="0038372C" w:rsidRDefault="00351B63" w:rsidP="00351B63">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O armazenamento e extracção d</w:t>
                            </w:r>
                            <w:r w:rsidR="00373883" w:rsidRPr="0038372C">
                              <w:rPr>
                                <w:rFonts w:eastAsia="Calibri" w:cs="Times New Roman"/>
                                <w:color w:val="002060"/>
                                <w:kern w:val="2"/>
                                <w14:ligatures w14:val="standardContextual"/>
                              </w:rPr>
                              <w:t>os</w:t>
                            </w:r>
                            <w:r w:rsidRPr="0038372C">
                              <w:rPr>
                                <w:rFonts w:eastAsia="Calibri" w:cs="Times New Roman"/>
                                <w:color w:val="002060"/>
                                <w:kern w:val="2"/>
                                <w14:ligatures w14:val="standardContextual"/>
                              </w:rPr>
                              <w:t xml:space="preserve"> dados de alunos, professores e outros trabalhadores da educação em plataformas “online” é outra preocupação. Através das redes sociais e das plataformas </w:t>
                            </w:r>
                            <w:r w:rsidR="00092935" w:rsidRPr="0038372C">
                              <w:rPr>
                                <w:rFonts w:eastAsia="Calibri" w:cs="Times New Roman"/>
                                <w:color w:val="002060"/>
                                <w:kern w:val="2"/>
                                <w14:ligatures w14:val="standardContextual"/>
                              </w:rPr>
                              <w:t>virtuais</w:t>
                            </w:r>
                            <w:r w:rsidRPr="0038372C">
                              <w:rPr>
                                <w:rFonts w:eastAsia="Calibri" w:cs="Times New Roman"/>
                                <w:color w:val="002060"/>
                                <w:kern w:val="2"/>
                                <w14:ligatures w14:val="standardContextual"/>
                              </w:rPr>
                              <w:t xml:space="preserve"> é possível captar e manipular uma quantidade espantosa de informação sobre comportamentos, gostos, crenças, opiniões políticas</w:t>
                            </w:r>
                            <w:r w:rsidR="005B4AE5" w:rsidRPr="0038372C">
                              <w:rPr>
                                <w:rFonts w:eastAsia="Calibri" w:cs="Times New Roman"/>
                                <w:color w:val="002060"/>
                                <w:kern w:val="2"/>
                                <w14:ligatures w14:val="standardContextual"/>
                              </w:rPr>
                              <w:t xml:space="preserve"> </w:t>
                            </w:r>
                            <w:r w:rsidRPr="0038372C">
                              <w:rPr>
                                <w:rFonts w:eastAsia="Calibri" w:cs="Times New Roman"/>
                                <w:color w:val="002060"/>
                                <w:kern w:val="2"/>
                                <w14:ligatures w14:val="standardContextual"/>
                              </w:rPr>
                              <w:t xml:space="preserve">dos alunos, </w:t>
                            </w:r>
                            <w:r w:rsidR="005B4AE5" w:rsidRPr="0038372C">
                              <w:rPr>
                                <w:rFonts w:eastAsia="Calibri" w:cs="Times New Roman"/>
                                <w:color w:val="002060"/>
                                <w:kern w:val="2"/>
                                <w14:ligatures w14:val="standardContextual"/>
                              </w:rPr>
                              <w:t>entre outros</w:t>
                            </w:r>
                            <w:r w:rsidR="00635CB7" w:rsidRPr="0038372C">
                              <w:rPr>
                                <w:rFonts w:eastAsia="Calibri" w:cs="Times New Roman"/>
                                <w:color w:val="002060"/>
                                <w:kern w:val="2"/>
                                <w14:ligatures w14:val="standardContextual"/>
                              </w:rPr>
                              <w:t xml:space="preserve">, e </w:t>
                            </w:r>
                            <w:r w:rsidRPr="0038372C">
                              <w:rPr>
                                <w:rFonts w:eastAsia="Calibri" w:cs="Times New Roman"/>
                                <w:color w:val="002060"/>
                                <w:kern w:val="2"/>
                                <w14:ligatures w14:val="standardContextual"/>
                              </w:rPr>
                              <w:t>não est</w:t>
                            </w:r>
                            <w:r w:rsidR="00635CB7" w:rsidRPr="0038372C">
                              <w:rPr>
                                <w:rFonts w:eastAsia="Calibri" w:cs="Times New Roman"/>
                                <w:color w:val="002060"/>
                                <w:kern w:val="2"/>
                                <w14:ligatures w14:val="standardContextual"/>
                              </w:rPr>
                              <w:t>á</w:t>
                            </w:r>
                            <w:r w:rsidRPr="0038372C">
                              <w:rPr>
                                <w:rFonts w:eastAsia="Calibri" w:cs="Times New Roman"/>
                                <w:color w:val="002060"/>
                                <w:kern w:val="2"/>
                                <w14:ligatures w14:val="standardContextual"/>
                              </w:rPr>
                              <w:t xml:space="preserve"> claro como estes dados estão a ser utilizados e para que fins. Os dados, que antes eram fornecidos em menor quantidade ao Estado em troca de políticas elaboradas com base no interesse público, agora beneficiam empresas interessadas em maximizar seus lucros.</w:t>
                            </w:r>
                          </w:p>
                          <w:p w14:paraId="78167C1D" w14:textId="20921908" w:rsidR="00CF3C77" w:rsidRPr="0038372C" w:rsidRDefault="00351B63" w:rsidP="008669D1">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 xml:space="preserve">Os professores muitas vezes carecem das </w:t>
                            </w:r>
                            <w:r w:rsidR="00ED6D41" w:rsidRPr="0038372C">
                              <w:rPr>
                                <w:rFonts w:eastAsia="Calibri" w:cs="Times New Roman"/>
                                <w:color w:val="002060"/>
                                <w:kern w:val="2"/>
                                <w14:ligatures w14:val="standardContextual"/>
                              </w:rPr>
                              <w:t>competência</w:t>
                            </w:r>
                            <w:r w:rsidRPr="0038372C">
                              <w:rPr>
                                <w:rFonts w:eastAsia="Calibri" w:cs="Times New Roman"/>
                                <w:color w:val="002060"/>
                                <w:kern w:val="2"/>
                                <w14:ligatures w14:val="standardContextual"/>
                              </w:rPr>
                              <w:t>s e treinamento necessários para incorporar efectivamente a tecnologia em suas práticas de ensino.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91D22" id="Text Box 4" o:spid="_x0000_s1029" type="#_x0000_t202" style="position:absolute;left:0;text-align:left;margin-left:-9.35pt;margin-top:3.2pt;width:501.95pt;height:5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" fillcolor="#e2f0d9" stroked="f" strokeweight=".5pt">
                <v:textbox>
                  <w:txbxContent>
                    <w:p w14:paraId="3CA9D755" w14:textId="326D9F34" w:rsidR="00351B63" w:rsidRPr="0038372C" w:rsidRDefault="00351B63" w:rsidP="008669D1">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Infra-estrutura insuficiente e conectividade de “internet” má representam desafios significativos para a implementação eficaz de soluções EdTech. A falta de fornecimento confiável de electricidade e conectividade com a “internet” dificulta a acessibilidade e o uso de ferramentas e plataformas digitais de aprendizado.</w:t>
                      </w:r>
                    </w:p>
                    <w:p w14:paraId="428163A1" w14:textId="3D877FF4" w:rsidR="008669D1" w:rsidRPr="0038372C" w:rsidRDefault="00351B63" w:rsidP="00351B63">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 xml:space="preserve">Há uma divisão digital significativa com acesso limitado à tecnologia e conectividade à “internet” em áreas rurais e de baixa renda. Alunos de origens desfavorecidas geralmente não têm acesso aos dispositivos e conectividade necessários para se beneficiar dos recursos da EdTech, </w:t>
                      </w:r>
                      <w:r w:rsidR="00A4484A" w:rsidRPr="0038372C">
                        <w:rPr>
                          <w:rFonts w:eastAsia="Calibri" w:cs="Times New Roman"/>
                          <w:color w:val="002060"/>
                          <w:kern w:val="2"/>
                          <w14:ligatures w14:val="standardContextual"/>
                        </w:rPr>
                        <w:t>que e</w:t>
                      </w:r>
                      <w:r w:rsidRPr="0038372C">
                        <w:rPr>
                          <w:rFonts w:eastAsia="Calibri" w:cs="Times New Roman"/>
                          <w:color w:val="002060"/>
                          <w:kern w:val="2"/>
                          <w14:ligatures w14:val="standardContextual"/>
                        </w:rPr>
                        <w:t xml:space="preserve">xacerba as desigualdades educacionais existentes. </w:t>
                      </w:r>
                      <w:r w:rsidR="00A4484A" w:rsidRPr="0038372C">
                        <w:rPr>
                          <w:rFonts w:eastAsia="Calibri" w:cs="Times New Roman"/>
                          <w:color w:val="002060"/>
                          <w:kern w:val="2"/>
                          <w14:ligatures w14:val="standardContextual"/>
                        </w:rPr>
                        <w:t>Esta</w:t>
                      </w:r>
                      <w:r w:rsidRPr="0038372C">
                        <w:rPr>
                          <w:rFonts w:eastAsia="Calibri" w:cs="Times New Roman"/>
                          <w:color w:val="002060"/>
                          <w:kern w:val="2"/>
                          <w14:ligatures w14:val="standardContextual"/>
                        </w:rPr>
                        <w:t xml:space="preserve"> divisão exacerba as desigualdades educacionais e restringe o impacto potencial da EdTech.</w:t>
                      </w:r>
                    </w:p>
                    <w:p w14:paraId="263A0592" w14:textId="67FB7F80" w:rsidR="008669D1" w:rsidRPr="0038372C" w:rsidRDefault="00351B63" w:rsidP="00351B63">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 xml:space="preserve"> As regiões nas quais todas as Coalizões trabalham são lingu</w:t>
                      </w:r>
                      <w:r w:rsidR="009E6927" w:rsidRPr="0038372C">
                        <w:rPr>
                          <w:rFonts w:eastAsia="Calibri" w:cs="Times New Roman"/>
                          <w:color w:val="002060"/>
                          <w:kern w:val="2"/>
                          <w14:ligatures w14:val="standardContextual"/>
                        </w:rPr>
                        <w:t>isticamente</w:t>
                      </w:r>
                      <w:r w:rsidRPr="0038372C">
                        <w:rPr>
                          <w:rFonts w:eastAsia="Calibri" w:cs="Times New Roman"/>
                          <w:color w:val="002060"/>
                          <w:kern w:val="2"/>
                          <w14:ligatures w14:val="standardContextual"/>
                        </w:rPr>
                        <w:t xml:space="preserve"> diversas, com vários idiomas falados. Infelizmente, a maioria das plataformas e conteúdos EdTech estão disponíveis principalmente em inglês, que não é o primeiro idioma para muitos alunos. </w:t>
                      </w:r>
                      <w:r w:rsidR="00A4484A" w:rsidRPr="0038372C">
                        <w:rPr>
                          <w:rFonts w:eastAsia="Calibri" w:cs="Times New Roman"/>
                          <w:color w:val="002060"/>
                          <w:kern w:val="2"/>
                          <w14:ligatures w14:val="standardContextual"/>
                        </w:rPr>
                        <w:t>Esta</w:t>
                      </w:r>
                      <w:r w:rsidRPr="0038372C">
                        <w:rPr>
                          <w:rFonts w:eastAsia="Calibri" w:cs="Times New Roman"/>
                          <w:color w:val="002060"/>
                          <w:kern w:val="2"/>
                          <w14:ligatures w14:val="standardContextual"/>
                        </w:rPr>
                        <w:t xml:space="preserve"> barreira do idioma pode limitar a acessibilidade e a utilização efectiva dos recursos da EdTech.</w:t>
                      </w:r>
                    </w:p>
                    <w:p w14:paraId="1B2C3F77" w14:textId="48826653" w:rsidR="008669D1" w:rsidRPr="0038372C" w:rsidRDefault="00351B63" w:rsidP="00351B63">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Muitas plataformas e recursos EdTech disponíveis no mercado podem não estar localizados ou adaptados às necessidades e contextos específicos d</w:t>
                      </w:r>
                      <w:r w:rsidR="007557D0" w:rsidRPr="0038372C">
                        <w:rPr>
                          <w:rFonts w:eastAsia="Calibri" w:cs="Times New Roman"/>
                          <w:color w:val="002060"/>
                          <w:kern w:val="2"/>
                          <w14:ligatures w14:val="standardContextual"/>
                        </w:rPr>
                        <w:t>os</w:t>
                      </w:r>
                      <w:r w:rsidRPr="0038372C">
                        <w:rPr>
                          <w:rFonts w:eastAsia="Calibri" w:cs="Times New Roman"/>
                          <w:color w:val="002060"/>
                          <w:kern w:val="2"/>
                          <w14:ligatures w14:val="standardContextual"/>
                        </w:rPr>
                        <w:t xml:space="preserve"> alunos e professores. A falta de conteúdo localizado pode dificultar a criação de experiências de aprendizagem envolventes e relevantes para os alunos.</w:t>
                      </w:r>
                    </w:p>
                    <w:p w14:paraId="1A1CD714" w14:textId="0C9B75F3" w:rsidR="008669D1" w:rsidRPr="0038372C" w:rsidRDefault="00B1631A" w:rsidP="00351B63">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U</w:t>
                      </w:r>
                      <w:r w:rsidR="00351B63" w:rsidRPr="0038372C">
                        <w:rPr>
                          <w:rFonts w:eastAsia="Calibri" w:cs="Times New Roman"/>
                          <w:color w:val="002060"/>
                          <w:kern w:val="2"/>
                          <w14:ligatures w14:val="standardContextual"/>
                        </w:rPr>
                        <w:t>ma alta taxa de analfabetismo</w:t>
                      </w:r>
                      <w:r w:rsidRPr="0038372C">
                        <w:rPr>
                          <w:rFonts w:eastAsia="Calibri" w:cs="Times New Roman"/>
                          <w:color w:val="002060"/>
                          <w:kern w:val="2"/>
                          <w14:ligatures w14:val="standardContextual"/>
                        </w:rPr>
                        <w:t xml:space="preserve"> persiste</w:t>
                      </w:r>
                      <w:r w:rsidR="00351B63" w:rsidRPr="0038372C">
                        <w:rPr>
                          <w:rFonts w:eastAsia="Calibri" w:cs="Times New Roman"/>
                          <w:color w:val="002060"/>
                          <w:kern w:val="2"/>
                          <w14:ligatures w14:val="standardContextual"/>
                        </w:rPr>
                        <w:t xml:space="preserve">, agora agravada pelo analfabetismo digital. O uso de tecnologias digitais é restrito, especialmente entre meninas, mulheres, PWDs (Pessoas Portadoras de Deficiência) e alunos de difícil acesso. A </w:t>
                      </w:r>
                      <w:r w:rsidR="00E01289" w:rsidRPr="0038372C">
                        <w:rPr>
                          <w:rFonts w:eastAsia="Calibri" w:cs="Times New Roman"/>
                          <w:color w:val="002060"/>
                          <w:kern w:val="2"/>
                          <w14:ligatures w14:val="standardContextual"/>
                        </w:rPr>
                        <w:t>n</w:t>
                      </w:r>
                      <w:r w:rsidR="00351B63" w:rsidRPr="0038372C">
                        <w:rPr>
                          <w:rFonts w:eastAsia="Calibri" w:cs="Times New Roman"/>
                          <w:color w:val="002060"/>
                          <w:kern w:val="2"/>
                          <w14:ligatures w14:val="standardContextual"/>
                        </w:rPr>
                        <w:t>ova EdTech não é neutra e a educação “online” por si só não melhora os processos de ensino e aprendizagem, nem promove inclusão ou democratização.</w:t>
                      </w:r>
                    </w:p>
                    <w:p w14:paraId="677907F7" w14:textId="58785B92" w:rsidR="008669D1" w:rsidRPr="0038372C" w:rsidRDefault="00351B63" w:rsidP="00351B63">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O crescente envolvimento e influência de grandes empresas de tecnologia na educação continua a ser uma barreira e um</w:t>
                      </w:r>
                      <w:r w:rsidR="00474F5A" w:rsidRPr="0038372C">
                        <w:rPr>
                          <w:rFonts w:eastAsia="Calibri" w:cs="Times New Roman"/>
                          <w:color w:val="002060"/>
                          <w:kern w:val="2"/>
                          <w14:ligatures w14:val="standardContextual"/>
                        </w:rPr>
                        <w:t xml:space="preserve">a dificuldade </w:t>
                      </w:r>
                      <w:r w:rsidRPr="0038372C">
                        <w:rPr>
                          <w:rFonts w:eastAsia="Calibri" w:cs="Times New Roman"/>
                          <w:color w:val="002060"/>
                          <w:kern w:val="2"/>
                          <w14:ligatures w14:val="standardContextual"/>
                        </w:rPr>
                        <w:t>que leva principalmente à privatização e ao aumento do custo da EdTech.</w:t>
                      </w:r>
                    </w:p>
                    <w:p w14:paraId="34AB76D1" w14:textId="70382AA3" w:rsidR="008669D1" w:rsidRPr="0038372C" w:rsidRDefault="00351B63" w:rsidP="00351B63">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O armazenamento e extracção d</w:t>
                      </w:r>
                      <w:r w:rsidR="00373883" w:rsidRPr="0038372C">
                        <w:rPr>
                          <w:rFonts w:eastAsia="Calibri" w:cs="Times New Roman"/>
                          <w:color w:val="002060"/>
                          <w:kern w:val="2"/>
                          <w14:ligatures w14:val="standardContextual"/>
                        </w:rPr>
                        <w:t>os</w:t>
                      </w:r>
                      <w:r w:rsidRPr="0038372C">
                        <w:rPr>
                          <w:rFonts w:eastAsia="Calibri" w:cs="Times New Roman"/>
                          <w:color w:val="002060"/>
                          <w:kern w:val="2"/>
                          <w14:ligatures w14:val="standardContextual"/>
                        </w:rPr>
                        <w:t xml:space="preserve"> dados de alunos, professores e outros trabalhadores da educação em plataformas “online” é outra preocupação. Através das redes sociais e das plataformas </w:t>
                      </w:r>
                      <w:r w:rsidR="00092935" w:rsidRPr="0038372C">
                        <w:rPr>
                          <w:rFonts w:eastAsia="Calibri" w:cs="Times New Roman"/>
                          <w:color w:val="002060"/>
                          <w:kern w:val="2"/>
                          <w14:ligatures w14:val="standardContextual"/>
                        </w:rPr>
                        <w:t>virtuais</w:t>
                      </w:r>
                      <w:r w:rsidRPr="0038372C">
                        <w:rPr>
                          <w:rFonts w:eastAsia="Calibri" w:cs="Times New Roman"/>
                          <w:color w:val="002060"/>
                          <w:kern w:val="2"/>
                          <w14:ligatures w14:val="standardContextual"/>
                        </w:rPr>
                        <w:t xml:space="preserve"> é possível captar e manipular uma quantidade espantosa de informação sobre comportamentos, gostos, crenças, opiniões políticas</w:t>
                      </w:r>
                      <w:r w:rsidR="005B4AE5" w:rsidRPr="0038372C">
                        <w:rPr>
                          <w:rFonts w:eastAsia="Calibri" w:cs="Times New Roman"/>
                          <w:color w:val="002060"/>
                          <w:kern w:val="2"/>
                          <w14:ligatures w14:val="standardContextual"/>
                        </w:rPr>
                        <w:t xml:space="preserve"> </w:t>
                      </w:r>
                      <w:r w:rsidRPr="0038372C">
                        <w:rPr>
                          <w:rFonts w:eastAsia="Calibri" w:cs="Times New Roman"/>
                          <w:color w:val="002060"/>
                          <w:kern w:val="2"/>
                          <w14:ligatures w14:val="standardContextual"/>
                        </w:rPr>
                        <w:t xml:space="preserve">dos alunos, </w:t>
                      </w:r>
                      <w:r w:rsidR="005B4AE5" w:rsidRPr="0038372C">
                        <w:rPr>
                          <w:rFonts w:eastAsia="Calibri" w:cs="Times New Roman"/>
                          <w:color w:val="002060"/>
                          <w:kern w:val="2"/>
                          <w14:ligatures w14:val="standardContextual"/>
                        </w:rPr>
                        <w:t>entre outros</w:t>
                      </w:r>
                      <w:r w:rsidR="00635CB7" w:rsidRPr="0038372C">
                        <w:rPr>
                          <w:rFonts w:eastAsia="Calibri" w:cs="Times New Roman"/>
                          <w:color w:val="002060"/>
                          <w:kern w:val="2"/>
                          <w14:ligatures w14:val="standardContextual"/>
                        </w:rPr>
                        <w:t xml:space="preserve">, e </w:t>
                      </w:r>
                      <w:r w:rsidRPr="0038372C">
                        <w:rPr>
                          <w:rFonts w:eastAsia="Calibri" w:cs="Times New Roman"/>
                          <w:color w:val="002060"/>
                          <w:kern w:val="2"/>
                          <w14:ligatures w14:val="standardContextual"/>
                        </w:rPr>
                        <w:t>não est</w:t>
                      </w:r>
                      <w:r w:rsidR="00635CB7" w:rsidRPr="0038372C">
                        <w:rPr>
                          <w:rFonts w:eastAsia="Calibri" w:cs="Times New Roman"/>
                          <w:color w:val="002060"/>
                          <w:kern w:val="2"/>
                          <w14:ligatures w14:val="standardContextual"/>
                        </w:rPr>
                        <w:t>á</w:t>
                      </w:r>
                      <w:r w:rsidRPr="0038372C">
                        <w:rPr>
                          <w:rFonts w:eastAsia="Calibri" w:cs="Times New Roman"/>
                          <w:color w:val="002060"/>
                          <w:kern w:val="2"/>
                          <w14:ligatures w14:val="standardContextual"/>
                        </w:rPr>
                        <w:t xml:space="preserve"> claro como estes dados estão a ser utilizados e para que fins. Os dados, que antes eram fornecidos em menor quantidade ao Estado em troca de políticas elaboradas com base no interesse público, agora beneficiam empresas interessadas em maximizar seus lucros.</w:t>
                      </w:r>
                    </w:p>
                    <w:p w14:paraId="78167C1D" w14:textId="20921908" w:rsidR="00CF3C77" w:rsidRPr="0038372C" w:rsidRDefault="00351B63" w:rsidP="008669D1">
                      <w:pPr>
                        <w:pStyle w:val="ListParagraph"/>
                        <w:numPr>
                          <w:ilvl w:val="0"/>
                          <w:numId w:val="15"/>
                        </w:numPr>
                        <w:ind w:left="426"/>
                        <w:jc w:val="both"/>
                        <w:rPr>
                          <w:rFonts w:eastAsia="Calibri" w:cs="Times New Roman"/>
                          <w:color w:val="002060"/>
                          <w:kern w:val="2"/>
                          <w14:ligatures w14:val="standardContextual"/>
                        </w:rPr>
                      </w:pPr>
                      <w:r w:rsidRPr="0038372C">
                        <w:rPr>
                          <w:rFonts w:eastAsia="Calibri" w:cs="Times New Roman"/>
                          <w:color w:val="002060"/>
                          <w:kern w:val="2"/>
                          <w14:ligatures w14:val="standardContextual"/>
                        </w:rPr>
                        <w:t xml:space="preserve">Os professores muitas vezes carecem das </w:t>
                      </w:r>
                      <w:r w:rsidR="00ED6D41" w:rsidRPr="0038372C">
                        <w:rPr>
                          <w:rFonts w:eastAsia="Calibri" w:cs="Times New Roman"/>
                          <w:color w:val="002060"/>
                          <w:kern w:val="2"/>
                          <w14:ligatures w14:val="standardContextual"/>
                        </w:rPr>
                        <w:t>competência</w:t>
                      </w:r>
                      <w:r w:rsidRPr="0038372C">
                        <w:rPr>
                          <w:rFonts w:eastAsia="Calibri" w:cs="Times New Roman"/>
                          <w:color w:val="002060"/>
                          <w:kern w:val="2"/>
                          <w14:ligatures w14:val="standardContextual"/>
                        </w:rPr>
                        <w:t>s e treinamento necessários para incorporar efectivamente a tecnologia em suas práticas de ensino.</w:t>
                      </w:r>
                    </w:p>
                  </w:txbxContent>
                </v:textbox>
              </v:shape>
            </w:pict>
          </mc:Fallback>
        </mc:AlternateContent>
      </w:r>
    </w:p>
    <w:p w14:paraId="107AE837" w14:textId="77777777" w:rsidR="00D3404F" w:rsidRPr="0038372C" w:rsidRDefault="00D3404F" w:rsidP="005A547D">
      <w:pPr>
        <w:rPr>
          <w:rFonts w:ascii="Constantia" w:hAnsi="Constantia" w:cstheme="minorHAnsi"/>
        </w:rPr>
      </w:pPr>
    </w:p>
    <w:p w14:paraId="0FABCF36" w14:textId="77777777" w:rsidR="008669D1" w:rsidRPr="0038372C" w:rsidRDefault="008669D1" w:rsidP="005A547D">
      <w:pPr>
        <w:rPr>
          <w:rFonts w:ascii="Constantia" w:hAnsi="Constantia" w:cstheme="minorHAnsi"/>
        </w:rPr>
      </w:pPr>
    </w:p>
    <w:p w14:paraId="3D30C862" w14:textId="35B7BD3F" w:rsidR="009F1886" w:rsidRPr="0038372C" w:rsidRDefault="009F1886" w:rsidP="005A547D">
      <w:pPr>
        <w:rPr>
          <w:rFonts w:ascii="Constantia" w:hAnsi="Constantia" w:cstheme="minorHAnsi"/>
        </w:rPr>
        <w:sectPr w:rsidR="009F1886" w:rsidRPr="0038372C" w:rsidSect="00C8006D">
          <w:pgSz w:w="11906" w:h="16838"/>
          <w:pgMar w:top="1440" w:right="1080" w:bottom="1440" w:left="1080" w:header="680" w:footer="0" w:gutter="0"/>
          <w:cols w:space="708"/>
          <w:titlePg/>
          <w:docGrid w:linePitch="360"/>
        </w:sectPr>
      </w:pPr>
    </w:p>
    <w:p w14:paraId="48F2B5FD" w14:textId="15F65448" w:rsidR="00CF2AA2" w:rsidRPr="0038372C" w:rsidRDefault="00C62FD5" w:rsidP="00C62FD5">
      <w:pPr>
        <w:jc w:val="both"/>
        <w:rPr>
          <w:rFonts w:ascii="Constantia" w:eastAsia="Calibri" w:hAnsi="Constantia" w:cs="Times New Roman"/>
          <w:b/>
          <w:bCs/>
          <w:color w:val="002060"/>
          <w:kern w:val="2"/>
          <w:sz w:val="32"/>
          <w:szCs w:val="32"/>
          <w14:ligatures w14:val="standardContextual"/>
        </w:rPr>
      </w:pPr>
      <w:r w:rsidRPr="0038372C">
        <w:rPr>
          <w:rFonts w:ascii="Constantia" w:eastAsia="Calibri" w:hAnsi="Constantia" w:cs="Times New Roman"/>
          <w:b/>
          <w:bCs/>
          <w:color w:val="002060"/>
          <w:kern w:val="2"/>
          <w:sz w:val="32"/>
          <w:szCs w:val="32"/>
          <w14:ligatures w14:val="standardContextual"/>
        </w:rPr>
        <w:lastRenderedPageBreak/>
        <w:t>Oportunidades apresentadas pela EdTech no Malawi, Austrália e na região LAC</w:t>
      </w:r>
    </w:p>
    <w:p w14:paraId="7E434FE7" w14:textId="46F48509" w:rsidR="005E1EDC" w:rsidRPr="0038372C" w:rsidRDefault="005E1EDC" w:rsidP="005E1EDC">
      <w:pPr>
        <w:jc w:val="both"/>
        <w:rPr>
          <w:rFonts w:ascii="Constantia" w:eastAsia="Calibri" w:hAnsi="Constantia" w:cs="Times New Roman"/>
          <w:color w:val="002060"/>
          <w:kern w:val="2"/>
          <w14:ligatures w14:val="standardContextual"/>
        </w:rPr>
      </w:pPr>
      <w:r w:rsidRPr="0038372C">
        <w:rPr>
          <w:rFonts w:ascii="Constantia" w:eastAsia="Calibri" w:hAnsi="Constantia" w:cs="Times New Roman"/>
          <w:color w:val="002060"/>
          <w:kern w:val="2"/>
          <w14:ligatures w14:val="standardContextual"/>
        </w:rPr>
        <w:t xml:space="preserve">Em essência, EdTech (Tecnologia Educacional) oferece várias oportunidades para alunos e professores em várias partes do globo. Ao </w:t>
      </w:r>
      <w:r w:rsidR="00F14A74" w:rsidRPr="0038372C">
        <w:rPr>
          <w:rFonts w:ascii="Constantia" w:eastAsia="Calibri" w:hAnsi="Constantia" w:cs="Times New Roman"/>
          <w:color w:val="002060"/>
          <w:kern w:val="2"/>
          <w14:ligatures w14:val="standardContextual"/>
        </w:rPr>
        <w:t>incentivar</w:t>
      </w:r>
      <w:r w:rsidRPr="0038372C">
        <w:rPr>
          <w:rFonts w:ascii="Constantia" w:eastAsia="Calibri" w:hAnsi="Constantia" w:cs="Times New Roman"/>
          <w:color w:val="002060"/>
          <w:kern w:val="2"/>
          <w14:ligatures w14:val="standardContextual"/>
        </w:rPr>
        <w:t xml:space="preserve"> a tecnologia para aprimorar </w:t>
      </w:r>
      <w:r w:rsidR="000109CF" w:rsidRPr="0038372C">
        <w:rPr>
          <w:rFonts w:ascii="Constantia" w:eastAsia="Calibri" w:hAnsi="Constantia" w:cs="Times New Roman"/>
          <w:color w:val="002060"/>
          <w:kern w:val="2"/>
          <w14:ligatures w14:val="standardContextual"/>
        </w:rPr>
        <w:t>a</w:t>
      </w:r>
      <w:r w:rsidRPr="0038372C">
        <w:rPr>
          <w:rFonts w:ascii="Constantia" w:eastAsia="Calibri" w:hAnsi="Constantia" w:cs="Times New Roman"/>
          <w:color w:val="002060"/>
          <w:kern w:val="2"/>
          <w14:ligatures w14:val="standardContextual"/>
        </w:rPr>
        <w:t xml:space="preserve"> aprendiza</w:t>
      </w:r>
      <w:r w:rsidR="000109CF" w:rsidRPr="0038372C">
        <w:rPr>
          <w:rFonts w:ascii="Constantia" w:eastAsia="Calibri" w:hAnsi="Constantia" w:cs="Times New Roman"/>
          <w:color w:val="002060"/>
          <w:kern w:val="2"/>
          <w14:ligatures w14:val="standardContextual"/>
        </w:rPr>
        <w:t>gem</w:t>
      </w:r>
      <w:r w:rsidRPr="0038372C">
        <w:rPr>
          <w:rFonts w:ascii="Constantia" w:eastAsia="Calibri" w:hAnsi="Constantia" w:cs="Times New Roman"/>
          <w:color w:val="002060"/>
          <w:kern w:val="2"/>
          <w14:ligatures w14:val="standardContextual"/>
        </w:rPr>
        <w:t xml:space="preserve"> e a educação, as Coalizões de educação, os parceiros e as partes interessadas podem enfrentar vários desafios e melhorar os resultados educacionais. Recentemente, a UNGA-TES em 2022 deu pr</w:t>
      </w:r>
      <w:r w:rsidR="00B14EC4" w:rsidRPr="0038372C">
        <w:rPr>
          <w:rFonts w:ascii="Constantia" w:eastAsia="Calibri" w:hAnsi="Constantia" w:cs="Times New Roman"/>
          <w:color w:val="002060"/>
          <w:kern w:val="2"/>
          <w14:ligatures w14:val="standardContextual"/>
        </w:rPr>
        <w:t>eferência</w:t>
      </w:r>
      <w:r w:rsidRPr="0038372C">
        <w:rPr>
          <w:rFonts w:ascii="Constantia" w:eastAsia="Calibri" w:hAnsi="Constantia" w:cs="Times New Roman"/>
          <w:color w:val="002060"/>
          <w:kern w:val="2"/>
          <w14:ligatures w14:val="standardContextual"/>
        </w:rPr>
        <w:t xml:space="preserve"> à educação digital como uma das prioridades para recuperar as perdas de aprendizagem relacionadas com a pandemia e reiniciar os compromissos com o ODS 4. Os líderes africanos também realizaram um evento de alto nível onde foi adoptada a Declaração da União Africana sobre </w:t>
      </w:r>
      <w:r w:rsidR="00EF1F3E" w:rsidRPr="0038372C">
        <w:rPr>
          <w:rFonts w:ascii="Constantia" w:eastAsia="Calibri" w:hAnsi="Constantia" w:cs="Times New Roman"/>
          <w:color w:val="002060"/>
          <w:kern w:val="2"/>
          <w14:ligatures w14:val="standardContextual"/>
        </w:rPr>
        <w:t xml:space="preserve">a </w:t>
      </w:r>
      <w:r w:rsidRPr="0038372C">
        <w:rPr>
          <w:rFonts w:ascii="Constantia" w:eastAsia="Calibri" w:hAnsi="Constantia" w:cs="Times New Roman"/>
          <w:color w:val="002060"/>
          <w:kern w:val="2"/>
          <w14:ligatures w14:val="standardContextual"/>
        </w:rPr>
        <w:t>Transforma</w:t>
      </w:r>
      <w:r w:rsidR="00EF1F3E" w:rsidRPr="0038372C">
        <w:rPr>
          <w:rFonts w:ascii="Constantia" w:eastAsia="Calibri" w:hAnsi="Constantia" w:cs="Times New Roman"/>
          <w:color w:val="002060"/>
          <w:kern w:val="2"/>
          <w14:ligatures w14:val="standardContextual"/>
        </w:rPr>
        <w:t>ção</w:t>
      </w:r>
      <w:r w:rsidRPr="0038372C">
        <w:rPr>
          <w:rFonts w:ascii="Constantia" w:eastAsia="Calibri" w:hAnsi="Constantia" w:cs="Times New Roman"/>
          <w:color w:val="002060"/>
          <w:kern w:val="2"/>
          <w14:ligatures w14:val="standardContextual"/>
        </w:rPr>
        <w:t xml:space="preserve"> </w:t>
      </w:r>
      <w:r w:rsidR="00EF1F3E" w:rsidRPr="0038372C">
        <w:rPr>
          <w:rFonts w:ascii="Constantia" w:eastAsia="Calibri" w:hAnsi="Constantia" w:cs="Times New Roman"/>
          <w:color w:val="002060"/>
          <w:kern w:val="2"/>
          <w14:ligatures w14:val="standardContextual"/>
        </w:rPr>
        <w:t>d</w:t>
      </w:r>
      <w:r w:rsidRPr="0038372C">
        <w:rPr>
          <w:rFonts w:ascii="Constantia" w:eastAsia="Calibri" w:hAnsi="Constantia" w:cs="Times New Roman"/>
          <w:color w:val="002060"/>
          <w:kern w:val="2"/>
          <w14:ligatures w14:val="standardContextual"/>
        </w:rPr>
        <w:t xml:space="preserve">a Educação </w:t>
      </w:r>
      <w:r w:rsidR="00EF1F3E" w:rsidRPr="0038372C">
        <w:rPr>
          <w:rFonts w:ascii="Constantia" w:eastAsia="Calibri" w:hAnsi="Constantia" w:cs="Times New Roman"/>
          <w:color w:val="002060"/>
          <w:kern w:val="2"/>
          <w14:ligatures w14:val="standardContextual"/>
        </w:rPr>
        <w:t>na</w:t>
      </w:r>
      <w:r w:rsidRPr="0038372C">
        <w:rPr>
          <w:rFonts w:ascii="Constantia" w:eastAsia="Calibri" w:hAnsi="Constantia" w:cs="Times New Roman"/>
          <w:color w:val="002060"/>
          <w:kern w:val="2"/>
          <w14:ligatures w14:val="standardContextual"/>
        </w:rPr>
        <w:t xml:space="preserve"> África. </w:t>
      </w:r>
      <w:r w:rsidR="00BA5802" w:rsidRPr="0038372C">
        <w:rPr>
          <w:rFonts w:ascii="Constantia" w:eastAsia="Calibri" w:hAnsi="Constantia" w:cs="Times New Roman"/>
          <w:color w:val="002060"/>
          <w:kern w:val="2"/>
          <w14:ligatures w14:val="standardContextual"/>
        </w:rPr>
        <w:t>Este</w:t>
      </w:r>
      <w:r w:rsidRPr="0038372C">
        <w:rPr>
          <w:rFonts w:ascii="Constantia" w:eastAsia="Calibri" w:hAnsi="Constantia" w:cs="Times New Roman"/>
          <w:color w:val="002060"/>
          <w:kern w:val="2"/>
          <w14:ligatures w14:val="standardContextual"/>
        </w:rPr>
        <w:t>s compromissos com a EdTech, sem dúvida, darão ímpeto e impulso a tão necessária recuperação das perdas de aprendiza</w:t>
      </w:r>
      <w:r w:rsidR="00BA5802" w:rsidRPr="0038372C">
        <w:rPr>
          <w:rFonts w:ascii="Constantia" w:eastAsia="Calibri" w:hAnsi="Constantia" w:cs="Times New Roman"/>
          <w:color w:val="002060"/>
          <w:kern w:val="2"/>
          <w14:ligatures w14:val="standardContextual"/>
        </w:rPr>
        <w:t xml:space="preserve">gem </w:t>
      </w:r>
      <w:r w:rsidRPr="0038372C">
        <w:rPr>
          <w:rFonts w:ascii="Constantia" w:eastAsia="Calibri" w:hAnsi="Constantia" w:cs="Times New Roman"/>
          <w:color w:val="002060"/>
          <w:kern w:val="2"/>
          <w14:ligatures w14:val="standardContextual"/>
        </w:rPr>
        <w:t>relacionadas à pandemia do COVID-19 e reiniciarão os compromissos com o ODS 4.</w:t>
      </w:r>
    </w:p>
    <w:p w14:paraId="027C579D" w14:textId="12DE99E8" w:rsidR="00090592" w:rsidRPr="0038372C" w:rsidRDefault="005E1EDC" w:rsidP="00786162">
      <w:pPr>
        <w:jc w:val="both"/>
        <w:rPr>
          <w:rFonts w:ascii="Constantia" w:eastAsia="Calibri" w:hAnsi="Constantia" w:cs="Times New Roman"/>
          <w:color w:val="002060"/>
          <w:kern w:val="2"/>
          <w14:ligatures w14:val="standardContextual"/>
        </w:rPr>
      </w:pPr>
      <w:r w:rsidRPr="0038372C">
        <w:rPr>
          <w:rFonts w:ascii="Constantia" w:eastAsia="Calibri" w:hAnsi="Constantia" w:cs="Times New Roman"/>
          <w:color w:val="002060"/>
          <w:kern w:val="2"/>
          <w14:ligatures w14:val="standardContextual"/>
        </w:rPr>
        <w:t xml:space="preserve">Embora a tecnologia por si só não alcance nossos objectivos educacionais, ela pode ser um componente catalisador das reformas educacionais que prepararão crianças, jovens e adultos para liderar as transformações necessárias. </w:t>
      </w:r>
      <w:r w:rsidR="00BA5802" w:rsidRPr="0038372C">
        <w:rPr>
          <w:rFonts w:ascii="Constantia" w:eastAsia="Calibri" w:hAnsi="Constantia" w:cs="Times New Roman"/>
          <w:color w:val="002060"/>
          <w:kern w:val="2"/>
          <w14:ligatures w14:val="standardContextual"/>
        </w:rPr>
        <w:t>Isto</w:t>
      </w:r>
      <w:r w:rsidRPr="0038372C">
        <w:rPr>
          <w:rFonts w:ascii="Constantia" w:eastAsia="Calibri" w:hAnsi="Constantia" w:cs="Times New Roman"/>
          <w:color w:val="002060"/>
          <w:kern w:val="2"/>
          <w14:ligatures w14:val="standardContextual"/>
        </w:rPr>
        <w:t xml:space="preserve"> pode ser alcançado por:</w:t>
      </w:r>
    </w:p>
    <w:p w14:paraId="5BF70639" w14:textId="30C200CA" w:rsidR="007A14A6" w:rsidRPr="0038372C" w:rsidRDefault="007A14A6" w:rsidP="007A14A6">
      <w:pPr>
        <w:pStyle w:val="ListParagraph"/>
        <w:numPr>
          <w:ilvl w:val="0"/>
          <w:numId w:val="11"/>
        </w:numPr>
        <w:jc w:val="both"/>
        <w:rPr>
          <w:color w:val="002060"/>
        </w:rPr>
      </w:pPr>
      <w:r w:rsidRPr="0038372C">
        <w:rPr>
          <w:color w:val="002060"/>
        </w:rPr>
        <w:t xml:space="preserve">Preencher a lacuna educacional, </w:t>
      </w:r>
      <w:r w:rsidR="00BA5802" w:rsidRPr="0038372C">
        <w:rPr>
          <w:color w:val="002060"/>
        </w:rPr>
        <w:t xml:space="preserve">ao </w:t>
      </w:r>
      <w:r w:rsidRPr="0038372C">
        <w:rPr>
          <w:color w:val="002060"/>
        </w:rPr>
        <w:t>fornece</w:t>
      </w:r>
      <w:r w:rsidR="00BA5802" w:rsidRPr="0038372C">
        <w:rPr>
          <w:color w:val="002060"/>
        </w:rPr>
        <w:t>r</w:t>
      </w:r>
      <w:r w:rsidRPr="0038372C">
        <w:rPr>
          <w:color w:val="002060"/>
        </w:rPr>
        <w:t xml:space="preserve"> acesso à educação de qualidade para indivíduos que não podem frequentar escolas tradicionais. </w:t>
      </w:r>
      <w:r w:rsidR="00BA5802" w:rsidRPr="0038372C">
        <w:rPr>
          <w:color w:val="002060"/>
        </w:rPr>
        <w:t>Através</w:t>
      </w:r>
      <w:r w:rsidRPr="0038372C">
        <w:rPr>
          <w:color w:val="002060"/>
        </w:rPr>
        <w:t xml:space="preserve"> de plataformas “online”, sistemas de gestão de aprendizado e aplicativos móveis, alunos em áreas remotas podem ter acesso, recursos educacionais e participar de aulas virtuais.</w:t>
      </w:r>
    </w:p>
    <w:p w14:paraId="2EB69B50" w14:textId="13679A8A" w:rsidR="007A14A6" w:rsidRPr="0038372C" w:rsidRDefault="007A14A6" w:rsidP="007A14A6">
      <w:pPr>
        <w:pStyle w:val="ListParagraph"/>
        <w:numPr>
          <w:ilvl w:val="0"/>
          <w:numId w:val="11"/>
        </w:numPr>
        <w:jc w:val="both"/>
        <w:rPr>
          <w:color w:val="002060"/>
        </w:rPr>
      </w:pPr>
      <w:r w:rsidRPr="0038372C">
        <w:rPr>
          <w:color w:val="002060"/>
        </w:rPr>
        <w:t xml:space="preserve"> </w:t>
      </w:r>
      <w:r w:rsidR="00BA5802" w:rsidRPr="0038372C">
        <w:rPr>
          <w:color w:val="002060"/>
        </w:rPr>
        <w:t>Dar ênfase a</w:t>
      </w:r>
      <w:r w:rsidRPr="0038372C">
        <w:rPr>
          <w:color w:val="002060"/>
        </w:rPr>
        <w:t xml:space="preserve">o aprimoramento das </w:t>
      </w:r>
      <w:r w:rsidR="00BA5802" w:rsidRPr="0038372C">
        <w:rPr>
          <w:color w:val="002060"/>
        </w:rPr>
        <w:t>competência</w:t>
      </w:r>
      <w:r w:rsidRPr="0038372C">
        <w:rPr>
          <w:color w:val="002060"/>
        </w:rPr>
        <w:t>s de alfabetização digital entre alunos, professores e a comunidade em geral. Ao fornecer treinamento sobre o uso eficaz da tecnologia, os indivíduos podem adquirir habilidades digitais essenciais que são cada vez mais necessárias no mercado de trabalho actual.</w:t>
      </w:r>
    </w:p>
    <w:p w14:paraId="2E712767" w14:textId="38C4E106" w:rsidR="007A14A6" w:rsidRPr="0038372C" w:rsidRDefault="007A14A6" w:rsidP="007A14A6">
      <w:pPr>
        <w:pStyle w:val="ListParagraph"/>
        <w:numPr>
          <w:ilvl w:val="0"/>
          <w:numId w:val="11"/>
        </w:numPr>
        <w:jc w:val="both"/>
        <w:rPr>
          <w:color w:val="002060"/>
        </w:rPr>
      </w:pPr>
      <w:r w:rsidRPr="0038372C">
        <w:rPr>
          <w:color w:val="002060"/>
        </w:rPr>
        <w:t xml:space="preserve">Oferecer oportunidades para treinamento de professores e desenvolvimento profissional. Cursos “online”, webinários e recursos digitais podem aprimorar as </w:t>
      </w:r>
      <w:r w:rsidR="00BA5802" w:rsidRPr="0038372C">
        <w:rPr>
          <w:color w:val="002060"/>
        </w:rPr>
        <w:t>competência</w:t>
      </w:r>
      <w:r w:rsidRPr="0038372C">
        <w:rPr>
          <w:color w:val="002060"/>
        </w:rPr>
        <w:t>s pedagógicas e o conhecimento do assunto dos professores,</w:t>
      </w:r>
      <w:r w:rsidR="00BA5802" w:rsidRPr="0038372C">
        <w:rPr>
          <w:color w:val="002060"/>
        </w:rPr>
        <w:t xml:space="preserve"> que permite</w:t>
      </w:r>
      <w:r w:rsidRPr="0038372C">
        <w:rPr>
          <w:color w:val="002060"/>
        </w:rPr>
        <w:t xml:space="preserve"> que eles ofereçam instrução de alta qualidade e acompanhem as novas práticas educacionais.</w:t>
      </w:r>
    </w:p>
    <w:p w14:paraId="46015E01" w14:textId="01061566" w:rsidR="007A14A6" w:rsidRPr="0038372C" w:rsidRDefault="007A14A6" w:rsidP="007A14A6">
      <w:pPr>
        <w:pStyle w:val="ListParagraph"/>
        <w:numPr>
          <w:ilvl w:val="0"/>
          <w:numId w:val="11"/>
        </w:numPr>
        <w:jc w:val="both"/>
        <w:rPr>
          <w:color w:val="002060"/>
        </w:rPr>
      </w:pPr>
      <w:r w:rsidRPr="0038372C">
        <w:rPr>
          <w:color w:val="002060"/>
        </w:rPr>
        <w:t>Incentivar a inovação e a colaboração entre educadores, alunos e instituições educacionais. Ele permite o compartilhamento de melhores práticas, projectos colaborativos e experiências interactivas de aprendiza</w:t>
      </w:r>
      <w:r w:rsidR="00BA5802" w:rsidRPr="0038372C">
        <w:rPr>
          <w:color w:val="002060"/>
        </w:rPr>
        <w:t>gem</w:t>
      </w:r>
      <w:r w:rsidRPr="0038372C">
        <w:rPr>
          <w:color w:val="002060"/>
        </w:rPr>
        <w:t xml:space="preserve">, </w:t>
      </w:r>
      <w:r w:rsidR="00BA5802" w:rsidRPr="0038372C">
        <w:rPr>
          <w:color w:val="002060"/>
        </w:rPr>
        <w:t xml:space="preserve">que </w:t>
      </w:r>
      <w:r w:rsidRPr="0038372C">
        <w:rPr>
          <w:color w:val="002060"/>
        </w:rPr>
        <w:t>promove um ecossistema educacional mais dinâmico e envolvente.</w:t>
      </w:r>
    </w:p>
    <w:p w14:paraId="3D80200F" w14:textId="03953509" w:rsidR="007A14A6" w:rsidRPr="0038372C" w:rsidRDefault="007A14A6" w:rsidP="007A14A6">
      <w:pPr>
        <w:pStyle w:val="ListParagraph"/>
        <w:numPr>
          <w:ilvl w:val="0"/>
          <w:numId w:val="11"/>
        </w:numPr>
        <w:jc w:val="both"/>
        <w:rPr>
          <w:color w:val="002060"/>
        </w:rPr>
      </w:pPr>
      <w:r w:rsidRPr="0038372C">
        <w:rPr>
          <w:color w:val="002060"/>
        </w:rPr>
        <w:t>Preenche</w:t>
      </w:r>
      <w:r w:rsidR="00BA5802" w:rsidRPr="0038372C">
        <w:rPr>
          <w:color w:val="002060"/>
        </w:rPr>
        <w:t xml:space="preserve">r </w:t>
      </w:r>
      <w:r w:rsidRPr="0038372C">
        <w:rPr>
          <w:color w:val="002060"/>
        </w:rPr>
        <w:t xml:space="preserve">a lacuna de conhecimento, </w:t>
      </w:r>
      <w:r w:rsidR="00BA5802" w:rsidRPr="0038372C">
        <w:rPr>
          <w:color w:val="002060"/>
        </w:rPr>
        <w:t xml:space="preserve">ao </w:t>
      </w:r>
      <w:r w:rsidRPr="0038372C">
        <w:rPr>
          <w:color w:val="002060"/>
        </w:rPr>
        <w:t>fornece</w:t>
      </w:r>
      <w:r w:rsidR="00BA5802" w:rsidRPr="0038372C">
        <w:rPr>
          <w:color w:val="002060"/>
        </w:rPr>
        <w:t xml:space="preserve">r </w:t>
      </w:r>
      <w:r w:rsidRPr="0038372C">
        <w:rPr>
          <w:color w:val="002060"/>
        </w:rPr>
        <w:t xml:space="preserve">acesso </w:t>
      </w:r>
      <w:r w:rsidR="00BA5802" w:rsidRPr="0038372C">
        <w:rPr>
          <w:color w:val="002060"/>
        </w:rPr>
        <w:t>às</w:t>
      </w:r>
      <w:r w:rsidRPr="0038372C">
        <w:rPr>
          <w:color w:val="002060"/>
        </w:rPr>
        <w:t xml:space="preserve"> informações actualizadas, bibliotecas digitais e recursos educacionais. </w:t>
      </w:r>
      <w:r w:rsidR="00BA5802" w:rsidRPr="0038372C">
        <w:rPr>
          <w:color w:val="002060"/>
        </w:rPr>
        <w:t>Isto</w:t>
      </w:r>
      <w:r w:rsidRPr="0038372C">
        <w:rPr>
          <w:color w:val="002060"/>
        </w:rPr>
        <w:t xml:space="preserve"> permite que os alunos explorem diversos tópicos, tenham acesso aos materiais educacionais além d</w:t>
      </w:r>
      <w:r w:rsidR="00BA5802" w:rsidRPr="0038372C">
        <w:rPr>
          <w:color w:val="002060"/>
        </w:rPr>
        <w:t>os</w:t>
      </w:r>
      <w:r w:rsidRPr="0038372C">
        <w:rPr>
          <w:color w:val="002060"/>
        </w:rPr>
        <w:t xml:space="preserve"> seus livros didácticos e mante</w:t>
      </w:r>
      <w:r w:rsidR="00BA5802" w:rsidRPr="0038372C">
        <w:rPr>
          <w:color w:val="002060"/>
        </w:rPr>
        <w:t>nham-se</w:t>
      </w:r>
      <w:r w:rsidRPr="0038372C">
        <w:rPr>
          <w:color w:val="002060"/>
        </w:rPr>
        <w:t xml:space="preserve"> informados sobre tendências e desenvolvimentos globais.</w:t>
      </w:r>
    </w:p>
    <w:p w14:paraId="0A47588D" w14:textId="630BBE62" w:rsidR="00487B30" w:rsidRPr="0038372C" w:rsidRDefault="00EA7FFE" w:rsidP="0049288D">
      <w:pPr>
        <w:jc w:val="both"/>
        <w:rPr>
          <w:rFonts w:ascii="Constantia" w:eastAsia="Calibri" w:hAnsi="Constantia" w:cs="Times New Roman"/>
          <w:color w:val="002060"/>
          <w:kern w:val="2"/>
          <w14:ligatures w14:val="standardContextual"/>
        </w:rPr>
      </w:pPr>
      <w:r w:rsidRPr="0038372C">
        <w:rPr>
          <w:rFonts w:ascii="Constantia" w:eastAsia="Calibri" w:hAnsi="Constantia" w:cs="Times New Roman"/>
          <w:color w:val="002060"/>
          <w:kern w:val="2"/>
          <w14:ligatures w14:val="standardContextual"/>
        </w:rPr>
        <w:t xml:space="preserve">Combinadas, </w:t>
      </w:r>
      <w:r w:rsidR="00BA5802" w:rsidRPr="0038372C">
        <w:rPr>
          <w:rFonts w:ascii="Constantia" w:eastAsia="Calibri" w:hAnsi="Constantia" w:cs="Times New Roman"/>
          <w:color w:val="002060"/>
          <w:kern w:val="2"/>
          <w14:ligatures w14:val="standardContextual"/>
        </w:rPr>
        <w:t>esta</w:t>
      </w:r>
      <w:r w:rsidRPr="0038372C">
        <w:rPr>
          <w:rFonts w:ascii="Constantia" w:eastAsia="Calibri" w:hAnsi="Constantia" w:cs="Times New Roman"/>
          <w:color w:val="002060"/>
          <w:kern w:val="2"/>
          <w14:ligatures w14:val="standardContextual"/>
        </w:rPr>
        <w:t xml:space="preserve">s oportunidades podem mitigar os desafios persistentes no sector educacional </w:t>
      </w:r>
      <w:r w:rsidR="00BA5802" w:rsidRPr="0038372C">
        <w:rPr>
          <w:rFonts w:ascii="Constantia" w:eastAsia="Calibri" w:hAnsi="Constantia" w:cs="Times New Roman"/>
          <w:color w:val="002060"/>
          <w:kern w:val="2"/>
          <w14:ligatures w14:val="standardContextual"/>
        </w:rPr>
        <w:t>que abrange</w:t>
      </w:r>
      <w:r w:rsidRPr="0038372C">
        <w:rPr>
          <w:rFonts w:ascii="Constantia" w:eastAsia="Calibri" w:hAnsi="Constantia" w:cs="Times New Roman"/>
          <w:color w:val="002060"/>
          <w:kern w:val="2"/>
          <w14:ligatures w14:val="standardContextual"/>
        </w:rPr>
        <w:t xml:space="preserve"> alt</w:t>
      </w:r>
      <w:r w:rsidR="00BA5802" w:rsidRPr="0038372C">
        <w:rPr>
          <w:rFonts w:ascii="Constantia" w:eastAsia="Calibri" w:hAnsi="Constantia" w:cs="Times New Roman"/>
          <w:color w:val="002060"/>
          <w:kern w:val="2"/>
          <w14:ligatures w14:val="standardContextual"/>
        </w:rPr>
        <w:t>o número</w:t>
      </w:r>
      <w:r w:rsidRPr="0038372C">
        <w:rPr>
          <w:rFonts w:ascii="Constantia" w:eastAsia="Calibri" w:hAnsi="Constantia" w:cs="Times New Roman"/>
          <w:color w:val="002060"/>
          <w:kern w:val="2"/>
          <w14:ligatures w14:val="standardContextual"/>
        </w:rPr>
        <w:t xml:space="preserve"> de alunos por professores qualificados, alt</w:t>
      </w:r>
      <w:r w:rsidR="00BA5802" w:rsidRPr="0038372C">
        <w:rPr>
          <w:rFonts w:ascii="Constantia" w:eastAsia="Calibri" w:hAnsi="Constantia" w:cs="Times New Roman"/>
          <w:color w:val="002060"/>
          <w:kern w:val="2"/>
          <w14:ligatures w14:val="standardContextual"/>
        </w:rPr>
        <w:t>o número</w:t>
      </w:r>
      <w:r w:rsidRPr="0038372C">
        <w:rPr>
          <w:rFonts w:ascii="Constantia" w:eastAsia="Calibri" w:hAnsi="Constantia" w:cs="Times New Roman"/>
          <w:color w:val="002060"/>
          <w:kern w:val="2"/>
          <w14:ligatures w14:val="standardContextual"/>
        </w:rPr>
        <w:t xml:space="preserve"> de alunos por sala de aula e lidar com alt</w:t>
      </w:r>
      <w:r w:rsidR="00831637" w:rsidRPr="0038372C">
        <w:rPr>
          <w:rFonts w:ascii="Constantia" w:eastAsia="Calibri" w:hAnsi="Constantia" w:cs="Times New Roman"/>
          <w:color w:val="002060"/>
          <w:kern w:val="2"/>
          <w14:ligatures w14:val="standardContextual"/>
        </w:rPr>
        <w:t>os índices</w:t>
      </w:r>
      <w:r w:rsidRPr="0038372C">
        <w:rPr>
          <w:rFonts w:ascii="Constantia" w:eastAsia="Calibri" w:hAnsi="Constantia" w:cs="Times New Roman"/>
          <w:color w:val="002060"/>
          <w:kern w:val="2"/>
          <w14:ligatures w14:val="standardContextual"/>
        </w:rPr>
        <w:t xml:space="preserve"> de repetência. Menos recursos seriam necessários para fornecer uma qualidade uniforme de educação aos alunos. Por exemplo, um professor pode atingir um número muito maior do que é possível agora. Os repetidores poderiam reaprender sem esgotar os recursos para aprender e o congestionamento da sala de aula seria mais bem administrado pelo uso da tecnologia para ensinar, </w:t>
      </w:r>
      <w:r w:rsidR="00F279B3" w:rsidRPr="0038372C">
        <w:rPr>
          <w:rFonts w:ascii="Constantia" w:eastAsia="Calibri" w:hAnsi="Constantia" w:cs="Times New Roman"/>
          <w:color w:val="002060"/>
          <w:kern w:val="2"/>
          <w14:ligatures w14:val="standardContextual"/>
        </w:rPr>
        <w:t>ao invés</w:t>
      </w:r>
      <w:r w:rsidRPr="0038372C">
        <w:rPr>
          <w:rFonts w:ascii="Constantia" w:eastAsia="Calibri" w:hAnsi="Constantia" w:cs="Times New Roman"/>
          <w:color w:val="002060"/>
          <w:kern w:val="2"/>
          <w14:ligatures w14:val="standardContextual"/>
        </w:rPr>
        <w:t xml:space="preserve"> de depender de aulas interpessoais.</w:t>
      </w:r>
    </w:p>
    <w:p w14:paraId="145D2216" w14:textId="77777777" w:rsidR="0049288D" w:rsidRPr="0038372C" w:rsidRDefault="0049288D" w:rsidP="00CF2AA2">
      <w:pPr>
        <w:spacing w:after="0" w:line="276" w:lineRule="auto"/>
        <w:ind w:right="-17"/>
        <w:jc w:val="both"/>
        <w:rPr>
          <w:rFonts w:ascii="Constantia" w:eastAsia="Calibri" w:hAnsi="Constantia" w:cstheme="minorHAnsi"/>
          <w:b/>
          <w:color w:val="002060"/>
          <w:sz w:val="32"/>
          <w:szCs w:val="32"/>
        </w:rPr>
      </w:pPr>
    </w:p>
    <w:p w14:paraId="0B5FA13F" w14:textId="5DB592AA" w:rsidR="00055E90" w:rsidRPr="0038372C" w:rsidRDefault="00055E90" w:rsidP="00055E90">
      <w:pPr>
        <w:jc w:val="both"/>
        <w:rPr>
          <w:rFonts w:ascii="Constantia" w:eastAsia="Calibri" w:hAnsi="Constantia" w:cs="Times New Roman"/>
          <w:b/>
          <w:bCs/>
          <w:kern w:val="2"/>
          <w:sz w:val="32"/>
          <w:szCs w:val="32"/>
          <w14:ligatures w14:val="standardContextual"/>
        </w:rPr>
      </w:pPr>
      <w:r w:rsidRPr="0038372C">
        <w:rPr>
          <w:rFonts w:ascii="Constantia" w:eastAsia="Calibri" w:hAnsi="Constantia" w:cs="Times New Roman"/>
          <w:b/>
          <w:bCs/>
          <w:kern w:val="2"/>
          <w:sz w:val="32"/>
          <w:szCs w:val="32"/>
          <w14:ligatures w14:val="standardContextual"/>
        </w:rPr>
        <w:lastRenderedPageBreak/>
        <w:t>Recomendações das discussões</w:t>
      </w:r>
    </w:p>
    <w:p w14:paraId="62D74156" w14:textId="1FDB8F54" w:rsidR="00CF2AA2" w:rsidRPr="0038372C" w:rsidRDefault="00055E90" w:rsidP="00055E90">
      <w:pPr>
        <w:jc w:val="both"/>
        <w:rPr>
          <w:rFonts w:ascii="Constantia" w:eastAsia="Calibri" w:hAnsi="Constantia" w:cs="Times New Roman"/>
          <w:kern w:val="2"/>
          <w14:ligatures w14:val="standardContextual"/>
        </w:rPr>
      </w:pPr>
      <w:r w:rsidRPr="0038372C">
        <w:rPr>
          <w:rFonts w:ascii="Constantia" w:eastAsia="Calibri" w:hAnsi="Constantia" w:cs="Times New Roman"/>
          <w:kern w:val="2"/>
          <w14:ligatures w14:val="standardContextual"/>
        </w:rPr>
        <w:t>Os palestrantes e participantes do webinário ofereceram as seguintes recomendações para mitigar os efeitos negativos da EdTech no direito à educação:</w:t>
      </w:r>
      <w:r w:rsidR="00F03031" w:rsidRPr="0038372C">
        <w:rPr>
          <w:noProof/>
          <w:lang w:val="en-ZW" w:eastAsia="en-ZW"/>
        </w:rPr>
        <w:drawing>
          <wp:anchor distT="0" distB="0" distL="114300" distR="114300" simplePos="0" relativeHeight="251667456" behindDoc="1" locked="0" layoutInCell="1" allowOverlap="1" wp14:anchorId="587B5DDF" wp14:editId="4F35FB9C">
            <wp:simplePos x="0" y="0"/>
            <wp:positionH relativeFrom="margin">
              <wp:posOffset>-1034144</wp:posOffset>
            </wp:positionH>
            <wp:positionV relativeFrom="margin">
              <wp:posOffset>2001984</wp:posOffset>
            </wp:positionV>
            <wp:extent cx="7674429" cy="7767319"/>
            <wp:effectExtent l="0" t="0" r="0" b="5715"/>
            <wp:wrapNone/>
            <wp:docPr id="1561968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68540" name="Picture 1561968540"/>
                    <pic:cNvPicPr/>
                  </pic:nvPicPr>
                  <pic:blipFill rotWithShape="1">
                    <a:blip r:embed="rId10">
                      <a:alphaModFix amt="35000"/>
                      <a:extLst>
                        <a:ext uri="{28A0092B-C50C-407E-A947-70E740481C1C}">
                          <a14:useLocalDpi xmlns:a14="http://schemas.microsoft.com/office/drawing/2010/main" val="0"/>
                        </a:ext>
                      </a:extLst>
                    </a:blip>
                    <a:srcRect b="22496"/>
                    <a:stretch/>
                  </pic:blipFill>
                  <pic:spPr bwMode="auto">
                    <a:xfrm>
                      <a:off x="0" y="0"/>
                      <a:ext cx="7688011" cy="7781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781"/>
      </w:tblGrid>
      <w:tr w:rsidR="00CF2AA2" w:rsidRPr="0038372C" w14:paraId="2C925393" w14:textId="77777777" w:rsidTr="000A7C92">
        <w:trPr>
          <w:trHeight w:val="1054"/>
        </w:trPr>
        <w:tc>
          <w:tcPr>
            <w:tcW w:w="9781" w:type="dxa"/>
            <w:shd w:val="clear" w:color="auto" w:fill="E2EFD9" w:themeFill="accent6" w:themeFillTint="33"/>
          </w:tcPr>
          <w:p w14:paraId="6372F1D7" w14:textId="66D5A484" w:rsidR="00585974" w:rsidRPr="0038372C" w:rsidRDefault="00585974" w:rsidP="00924211">
            <w:pPr>
              <w:pStyle w:val="ListParagraph"/>
              <w:numPr>
                <w:ilvl w:val="0"/>
                <w:numId w:val="16"/>
              </w:numPr>
              <w:spacing w:after="160" w:line="259" w:lineRule="auto"/>
              <w:ind w:left="319"/>
              <w:jc w:val="both"/>
              <w:rPr>
                <w:rFonts w:eastAsia="Calibri" w:cs="Times New Roman"/>
                <w:kern w:val="2"/>
                <w14:ligatures w14:val="standardContextual"/>
              </w:rPr>
            </w:pPr>
            <w:r w:rsidRPr="0038372C">
              <w:rPr>
                <w:rFonts w:eastAsia="Calibri" w:cs="Times New Roman"/>
                <w:kern w:val="2"/>
                <w14:ligatures w14:val="standardContextual"/>
              </w:rPr>
              <w:t xml:space="preserve">O Relatório de Monitoramento Global deve ser utilizado como uma ferramenta de </w:t>
            </w:r>
            <w:r w:rsidR="008D672F" w:rsidRPr="0038372C">
              <w:rPr>
                <w:rFonts w:eastAsia="Calibri" w:cs="Times New Roman"/>
                <w:kern w:val="2"/>
                <w14:ligatures w14:val="standardContextual"/>
              </w:rPr>
              <w:t>advocaci</w:t>
            </w:r>
            <w:r w:rsidRPr="0038372C">
              <w:rPr>
                <w:rFonts w:eastAsia="Calibri" w:cs="Times New Roman"/>
                <w:kern w:val="2"/>
                <w14:ligatures w14:val="standardContextual"/>
              </w:rPr>
              <w:t xml:space="preserve">a para membros da </w:t>
            </w:r>
            <w:r w:rsidR="000D5A7C" w:rsidRPr="0038372C">
              <w:rPr>
                <w:rFonts w:eastAsia="Calibri" w:cs="Times New Roman"/>
                <w:kern w:val="2"/>
                <w14:ligatures w14:val="standardContextual"/>
              </w:rPr>
              <w:t>CGE</w:t>
            </w:r>
            <w:r w:rsidRPr="0038372C">
              <w:rPr>
                <w:rFonts w:eastAsia="Calibri" w:cs="Times New Roman"/>
                <w:kern w:val="2"/>
                <w14:ligatures w14:val="standardContextual"/>
              </w:rPr>
              <w:t xml:space="preserve"> e Organizações da Sociedade Civil (OSCs) em geral, pois incorpora informações, directrizes e intervenções adequadas em relação à EdTech.</w:t>
            </w:r>
          </w:p>
          <w:p w14:paraId="7AAEB42E" w14:textId="1CD7ADDF" w:rsidR="00924211" w:rsidRPr="0038372C" w:rsidRDefault="00585974" w:rsidP="00924211">
            <w:pPr>
              <w:pStyle w:val="ListParagraph"/>
              <w:numPr>
                <w:ilvl w:val="0"/>
                <w:numId w:val="16"/>
              </w:numPr>
              <w:spacing w:after="160" w:line="259" w:lineRule="auto"/>
              <w:ind w:left="319"/>
              <w:jc w:val="both"/>
              <w:rPr>
                <w:rFonts w:eastAsia="Calibri" w:cs="Times New Roman"/>
                <w:kern w:val="2"/>
                <w14:ligatures w14:val="standardContextual"/>
              </w:rPr>
            </w:pPr>
            <w:r w:rsidRPr="0038372C">
              <w:rPr>
                <w:rFonts w:eastAsia="Calibri" w:cs="Times New Roman"/>
                <w:kern w:val="2"/>
                <w14:ligatures w14:val="standardContextual"/>
              </w:rPr>
              <w:t xml:space="preserve">Programas de </w:t>
            </w:r>
            <w:r w:rsidR="004554DB" w:rsidRPr="0038372C">
              <w:rPr>
                <w:rFonts w:eastAsia="Calibri" w:cs="Times New Roman"/>
                <w:kern w:val="2"/>
                <w14:ligatures w14:val="standardContextual"/>
              </w:rPr>
              <w:t>formação (</w:t>
            </w:r>
            <w:r w:rsidRPr="0038372C">
              <w:rPr>
                <w:rFonts w:eastAsia="Calibri" w:cs="Times New Roman"/>
                <w:kern w:val="2"/>
                <w14:ligatures w14:val="standardContextual"/>
              </w:rPr>
              <w:t>treinamento</w:t>
            </w:r>
            <w:r w:rsidR="004554DB" w:rsidRPr="0038372C">
              <w:rPr>
                <w:rFonts w:eastAsia="Calibri" w:cs="Times New Roman"/>
                <w:kern w:val="2"/>
                <w14:ligatures w14:val="standardContextual"/>
              </w:rPr>
              <w:t>)</w:t>
            </w:r>
            <w:r w:rsidRPr="0038372C">
              <w:rPr>
                <w:rFonts w:eastAsia="Calibri" w:cs="Times New Roman"/>
                <w:kern w:val="2"/>
                <w14:ligatures w14:val="standardContextual"/>
              </w:rPr>
              <w:t xml:space="preserve"> adequados e oportunidades de desenvolvimento profissional são essenciais para capacitar os professores a utilizar ferramentas e plataformas EdTech de forma eficaz. Apoiar todos os professores a ensinar, usar e lidar com a tecnologia.</w:t>
            </w:r>
          </w:p>
          <w:p w14:paraId="4A018A06" w14:textId="77777777" w:rsidR="00924211" w:rsidRPr="0038372C" w:rsidRDefault="00585974" w:rsidP="00924211">
            <w:pPr>
              <w:pStyle w:val="ListParagraph"/>
              <w:numPr>
                <w:ilvl w:val="0"/>
                <w:numId w:val="16"/>
              </w:numPr>
              <w:spacing w:after="160" w:line="259" w:lineRule="auto"/>
              <w:ind w:left="319"/>
              <w:jc w:val="both"/>
              <w:rPr>
                <w:rFonts w:eastAsia="Calibri" w:cs="Times New Roman"/>
                <w:kern w:val="2"/>
                <w14:ligatures w14:val="standardContextual"/>
              </w:rPr>
            </w:pPr>
            <w:r w:rsidRPr="0038372C">
              <w:rPr>
                <w:rFonts w:eastAsia="Calibri" w:cs="Times New Roman"/>
                <w:kern w:val="2"/>
                <w14:ligatures w14:val="standardContextual"/>
              </w:rPr>
              <w:t>É essencial investir em infra-estrutura, fornecer conectividade confiável à “internet”, promover a alfabetização digital entre professores e alunos e garantir o acesso equitativo à tecnologia para todos os alunos.</w:t>
            </w:r>
          </w:p>
          <w:p w14:paraId="1C7527A4" w14:textId="77777777" w:rsidR="00924211" w:rsidRPr="0038372C" w:rsidRDefault="00585974" w:rsidP="00924211">
            <w:pPr>
              <w:pStyle w:val="ListParagraph"/>
              <w:numPr>
                <w:ilvl w:val="0"/>
                <w:numId w:val="16"/>
              </w:numPr>
              <w:spacing w:after="160" w:line="259" w:lineRule="auto"/>
              <w:ind w:left="319"/>
              <w:jc w:val="both"/>
              <w:rPr>
                <w:rFonts w:eastAsia="Calibri" w:cs="Times New Roman"/>
                <w:kern w:val="2"/>
                <w14:ligatures w14:val="standardContextual"/>
              </w:rPr>
            </w:pPr>
            <w:r w:rsidRPr="0038372C">
              <w:rPr>
                <w:rFonts w:eastAsia="Calibri" w:cs="Times New Roman"/>
                <w:kern w:val="2"/>
                <w14:ligatures w14:val="standardContextual"/>
              </w:rPr>
              <w:t>Assegurar que todos os alunos tenham acesso a recursos tecnológicos, mas protegê-los dos riscos da tecnologia, como cyberbullying (assédio virtual), predadores sexuais, golpes, discriminação e marginalização (divisão digital).</w:t>
            </w:r>
          </w:p>
          <w:p w14:paraId="086F3653" w14:textId="77777777" w:rsidR="00924211" w:rsidRPr="0038372C" w:rsidRDefault="00585974" w:rsidP="00924211">
            <w:pPr>
              <w:pStyle w:val="ListParagraph"/>
              <w:numPr>
                <w:ilvl w:val="0"/>
                <w:numId w:val="16"/>
              </w:numPr>
              <w:spacing w:after="160" w:line="259" w:lineRule="auto"/>
              <w:ind w:left="319"/>
              <w:jc w:val="both"/>
              <w:rPr>
                <w:rFonts w:eastAsia="Calibri" w:cs="Times New Roman"/>
                <w:kern w:val="2"/>
                <w14:ligatures w14:val="standardContextual"/>
              </w:rPr>
            </w:pPr>
            <w:r w:rsidRPr="0038372C">
              <w:rPr>
                <w:rFonts w:eastAsia="Calibri" w:cs="Times New Roman"/>
                <w:kern w:val="2"/>
                <w14:ligatures w14:val="standardContextual"/>
              </w:rPr>
              <w:t>As plataformas e o conteúdo EdTech devem estar disponíveis principalmente nos idiomas locais com uma opção de inglês para que as barreiras linguísticas não limitem a acessibilidade e a utilização eficaz dos recursos EdTech.</w:t>
            </w:r>
          </w:p>
          <w:p w14:paraId="16FB88A1" w14:textId="77777777" w:rsidR="00924211" w:rsidRPr="0038372C" w:rsidRDefault="00585974" w:rsidP="00924211">
            <w:pPr>
              <w:pStyle w:val="ListParagraph"/>
              <w:numPr>
                <w:ilvl w:val="0"/>
                <w:numId w:val="16"/>
              </w:numPr>
              <w:spacing w:after="160" w:line="259" w:lineRule="auto"/>
              <w:ind w:left="319"/>
              <w:jc w:val="both"/>
              <w:rPr>
                <w:rFonts w:eastAsia="Calibri" w:cs="Times New Roman"/>
                <w:kern w:val="2"/>
                <w14:ligatures w14:val="standardContextual"/>
              </w:rPr>
            </w:pPr>
            <w:r w:rsidRPr="0038372C">
              <w:rPr>
                <w:rFonts w:eastAsia="Calibri" w:cs="Times New Roman"/>
                <w:kern w:val="2"/>
                <w14:ligatures w14:val="standardContextual"/>
              </w:rPr>
              <w:t>O desenvolvimento de parcerias entre governo, instituições educacionais, sector privado e organizações sem fins lucrativos (NPOs) pode desempenhar um papel vital no apoio e expansão de iniciativas EdTech em vários países.</w:t>
            </w:r>
          </w:p>
          <w:p w14:paraId="5C470B88" w14:textId="5A7D713E" w:rsidR="00CF2AA2" w:rsidRPr="0038372C" w:rsidRDefault="00585974" w:rsidP="00924211">
            <w:pPr>
              <w:pStyle w:val="ListParagraph"/>
              <w:numPr>
                <w:ilvl w:val="0"/>
                <w:numId w:val="16"/>
              </w:numPr>
              <w:spacing w:after="160" w:line="259" w:lineRule="auto"/>
              <w:ind w:left="319"/>
              <w:jc w:val="both"/>
              <w:rPr>
                <w:rFonts w:eastAsia="Calibri" w:cs="Times New Roman"/>
                <w:kern w:val="2"/>
                <w14:ligatures w14:val="standardContextual"/>
              </w:rPr>
            </w:pPr>
            <w:r w:rsidRPr="0038372C">
              <w:rPr>
                <w:rFonts w:eastAsia="Calibri" w:cs="Times New Roman"/>
                <w:kern w:val="2"/>
                <w14:ligatures w14:val="standardContextual"/>
              </w:rPr>
              <w:t xml:space="preserve">É urgente convidar os actores dos espaços educativos a reflectir sobre as implicações técnicas e políticas da digitalização na educação, </w:t>
            </w:r>
            <w:r w:rsidR="00FC63B3" w:rsidRPr="0038372C">
              <w:rPr>
                <w:rFonts w:eastAsia="Calibri" w:cs="Times New Roman"/>
                <w:kern w:val="2"/>
                <w14:ligatures w14:val="standardContextual"/>
              </w:rPr>
              <w:t xml:space="preserve">e </w:t>
            </w:r>
            <w:r w:rsidRPr="0038372C">
              <w:rPr>
                <w:rFonts w:eastAsia="Calibri" w:cs="Times New Roman"/>
                <w:kern w:val="2"/>
                <w14:ligatures w14:val="standardContextual"/>
              </w:rPr>
              <w:t>aprofunda</w:t>
            </w:r>
            <w:r w:rsidR="00FC63B3" w:rsidRPr="0038372C">
              <w:rPr>
                <w:rFonts w:eastAsia="Calibri" w:cs="Times New Roman"/>
                <w:kern w:val="2"/>
                <w14:ligatures w14:val="standardContextual"/>
              </w:rPr>
              <w:t>r</w:t>
            </w:r>
            <w:r w:rsidRPr="0038372C">
              <w:rPr>
                <w:rFonts w:eastAsia="Calibri" w:cs="Times New Roman"/>
                <w:kern w:val="2"/>
                <w14:ligatures w14:val="standardContextual"/>
              </w:rPr>
              <w:t xml:space="preserve"> as discussões sobre seus limites e potencialidades para superar as desigualdades e garantir a soberania digital dos povos.</w:t>
            </w:r>
          </w:p>
        </w:tc>
      </w:tr>
    </w:tbl>
    <w:p w14:paraId="049CE8DA" w14:textId="63F74DF5" w:rsidR="00CF2AA2" w:rsidRPr="0038372C" w:rsidRDefault="00CF2AA2" w:rsidP="00CF2AA2">
      <w:pPr>
        <w:spacing w:after="0" w:line="276" w:lineRule="auto"/>
        <w:jc w:val="both"/>
        <w:rPr>
          <w:rFonts w:ascii="Constantia" w:hAnsi="Constantia" w:cstheme="minorHAnsi"/>
          <w:b/>
          <w:bCs/>
          <w:color w:val="002060"/>
          <w:sz w:val="28"/>
          <w:szCs w:val="28"/>
        </w:rPr>
      </w:pPr>
    </w:p>
    <w:p w14:paraId="129D9A63" w14:textId="281C094E" w:rsidR="00CF2AA2" w:rsidRPr="0038372C" w:rsidRDefault="00CF2AA2" w:rsidP="00CF2AA2">
      <w:pPr>
        <w:spacing w:after="0" w:line="276" w:lineRule="auto"/>
        <w:jc w:val="both"/>
        <w:rPr>
          <w:rFonts w:ascii="Constantia" w:hAnsi="Constantia" w:cstheme="minorHAnsi"/>
          <w:b/>
          <w:bCs/>
          <w:color w:val="002060"/>
          <w:sz w:val="28"/>
          <w:szCs w:val="28"/>
        </w:rPr>
      </w:pPr>
      <w:r w:rsidRPr="0038372C">
        <w:rPr>
          <w:rFonts w:ascii="Constantia" w:hAnsi="Constantia" w:cstheme="minorHAnsi"/>
          <w:b/>
          <w:bCs/>
          <w:color w:val="002060"/>
          <w:sz w:val="28"/>
          <w:szCs w:val="28"/>
        </w:rPr>
        <w:t>Re</w:t>
      </w:r>
      <w:r w:rsidR="00924211" w:rsidRPr="0038372C">
        <w:rPr>
          <w:rFonts w:ascii="Constantia" w:hAnsi="Constantia" w:cstheme="minorHAnsi"/>
          <w:b/>
          <w:bCs/>
          <w:color w:val="002060"/>
          <w:sz w:val="28"/>
          <w:szCs w:val="28"/>
        </w:rPr>
        <w:t>curso</w:t>
      </w:r>
      <w:r w:rsidRPr="0038372C">
        <w:rPr>
          <w:rFonts w:ascii="Constantia" w:hAnsi="Constantia" w:cstheme="minorHAnsi"/>
          <w:b/>
          <w:bCs/>
          <w:color w:val="002060"/>
          <w:sz w:val="28"/>
          <w:szCs w:val="28"/>
        </w:rPr>
        <w:t xml:space="preserve">s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781"/>
      </w:tblGrid>
      <w:tr w:rsidR="00CF2AA2" w:rsidRPr="0038372C" w14:paraId="30587BB5" w14:textId="77777777" w:rsidTr="000A7C92">
        <w:trPr>
          <w:trHeight w:val="436"/>
        </w:trPr>
        <w:tc>
          <w:tcPr>
            <w:tcW w:w="9781" w:type="dxa"/>
            <w:shd w:val="clear" w:color="auto" w:fill="E2EFD9" w:themeFill="accent6" w:themeFillTint="33"/>
          </w:tcPr>
          <w:p w14:paraId="68E18FDA" w14:textId="4D75BE5F" w:rsidR="00695D1F" w:rsidRPr="0038372C" w:rsidRDefault="00F90BF2" w:rsidP="00695D1F">
            <w:pPr>
              <w:numPr>
                <w:ilvl w:val="0"/>
                <w:numId w:val="1"/>
              </w:numPr>
              <w:spacing w:line="276" w:lineRule="auto"/>
              <w:contextualSpacing/>
              <w:jc w:val="both"/>
              <w:rPr>
                <w:rFonts w:ascii="Constantia" w:hAnsi="Constantia" w:cstheme="minorHAnsi"/>
                <w:color w:val="002060"/>
              </w:rPr>
            </w:pPr>
            <w:r w:rsidRPr="0038372C">
              <w:rPr>
                <w:rFonts w:ascii="Constantia" w:eastAsia="Calibri" w:hAnsi="Constantia" w:cs="Times New Roman"/>
                <w:kern w:val="2"/>
                <w14:ligatures w14:val="standardContextual"/>
              </w:rPr>
              <w:t xml:space="preserve">Inscreva-se para receber uma cópia do relatório GEM 2023: </w:t>
            </w:r>
            <w:hyperlink r:id="rId11" w:history="1">
              <w:r w:rsidRPr="0038372C">
                <w:rPr>
                  <w:rStyle w:val="Hyperlink"/>
                  <w:rFonts w:ascii="Constantia" w:eastAsia="Calibri" w:hAnsi="Constantia" w:cs="Times New Roman"/>
                  <w:kern w:val="2"/>
                  <w14:ligatures w14:val="standardContextual"/>
                </w:rPr>
                <w:t>aqui</w:t>
              </w:r>
            </w:hyperlink>
            <w:r w:rsidRPr="0038372C">
              <w:rPr>
                <w:rFonts w:ascii="Constantia" w:eastAsia="Calibri" w:hAnsi="Constantia" w:cs="Times New Roman"/>
                <w:kern w:val="2"/>
                <w:u w:val="single"/>
                <w14:ligatures w14:val="standardContextual"/>
              </w:rPr>
              <w:t>.</w:t>
            </w:r>
            <w:r w:rsidR="005D5AD2" w:rsidRPr="0038372C">
              <w:rPr>
                <w:rFonts w:ascii="Constantia" w:hAnsi="Constantia" w:cstheme="minorHAnsi"/>
                <w:color w:val="002060"/>
              </w:rPr>
              <w:t xml:space="preserve"> </w:t>
            </w:r>
          </w:p>
        </w:tc>
      </w:tr>
    </w:tbl>
    <w:p w14:paraId="4D8E9C9B" w14:textId="7B61CD65" w:rsidR="00CF2AA2" w:rsidRPr="0038372C" w:rsidRDefault="00CF2AA2" w:rsidP="00CF2AA2">
      <w:pPr>
        <w:spacing w:line="276" w:lineRule="auto"/>
        <w:rPr>
          <w:rFonts w:ascii="Constantia" w:hAnsi="Constantia"/>
        </w:rPr>
      </w:pPr>
    </w:p>
    <w:p w14:paraId="731AB594" w14:textId="1DB66D82" w:rsidR="007B52D3" w:rsidRPr="0038372C" w:rsidRDefault="009749DD"/>
    <w:sectPr w:rsidR="007B52D3" w:rsidRPr="0038372C" w:rsidSect="00C56915">
      <w:pgSz w:w="11906" w:h="16838"/>
      <w:pgMar w:top="1440" w:right="1440" w:bottom="1440" w:left="1440" w:header="68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6AB0C7" w14:textId="77777777" w:rsidR="009749DD" w:rsidRPr="0038372C" w:rsidRDefault="009749DD" w:rsidP="00CF2AA2">
      <w:pPr>
        <w:spacing w:after="0" w:line="240" w:lineRule="auto"/>
      </w:pPr>
      <w:r w:rsidRPr="0038372C">
        <w:separator/>
      </w:r>
    </w:p>
  </w:endnote>
  <w:endnote w:type="continuationSeparator" w:id="0">
    <w:p w14:paraId="0D4D675B" w14:textId="77777777" w:rsidR="009749DD" w:rsidRPr="0038372C" w:rsidRDefault="009749DD" w:rsidP="00CF2AA2">
      <w:pPr>
        <w:spacing w:after="0" w:line="240" w:lineRule="auto"/>
      </w:pPr>
      <w:r w:rsidRPr="0038372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49" w:type="pct"/>
      <w:jc w:val="center"/>
      <w:shd w:val="clear" w:color="auto" w:fill="6C3089"/>
      <w:tblCellMar>
        <w:top w:w="144" w:type="dxa"/>
        <w:left w:w="115" w:type="dxa"/>
        <w:bottom w:w="144" w:type="dxa"/>
        <w:right w:w="115" w:type="dxa"/>
      </w:tblCellMar>
      <w:tblLook w:val="04A0" w:firstRow="1" w:lastRow="0" w:firstColumn="1" w:lastColumn="0" w:noHBand="0" w:noVBand="1"/>
    </w:tblPr>
    <w:tblGrid>
      <w:gridCol w:w="8647"/>
      <w:gridCol w:w="3356"/>
    </w:tblGrid>
    <w:tr w:rsidR="00CF2AA2" w:rsidRPr="0038372C" w14:paraId="57684A0F" w14:textId="77777777" w:rsidTr="00C56915">
      <w:trPr>
        <w:trHeight w:hRule="exact" w:val="115"/>
        <w:jc w:val="center"/>
      </w:trPr>
      <w:tc>
        <w:tcPr>
          <w:tcW w:w="8646" w:type="dxa"/>
          <w:shd w:val="clear" w:color="auto" w:fill="6C3089"/>
          <w:tcMar>
            <w:top w:w="0" w:type="dxa"/>
            <w:bottom w:w="0" w:type="dxa"/>
          </w:tcMar>
        </w:tcPr>
        <w:p w14:paraId="4BE45D29" w14:textId="77777777" w:rsidR="00CF2AA2" w:rsidRPr="0038372C" w:rsidRDefault="00CF2AA2" w:rsidP="00C56915">
          <w:pPr>
            <w:pStyle w:val="Header"/>
            <w:rPr>
              <w:caps/>
              <w:color w:val="FFFFFF" w:themeColor="background1"/>
              <w:sz w:val="18"/>
            </w:rPr>
          </w:pPr>
        </w:p>
      </w:tc>
      <w:tc>
        <w:tcPr>
          <w:tcW w:w="3356" w:type="dxa"/>
          <w:shd w:val="clear" w:color="auto" w:fill="6C3089"/>
          <w:tcMar>
            <w:top w:w="0" w:type="dxa"/>
            <w:bottom w:w="0" w:type="dxa"/>
          </w:tcMar>
        </w:tcPr>
        <w:p w14:paraId="12D6D9A5" w14:textId="77777777" w:rsidR="00CF2AA2" w:rsidRPr="0038372C" w:rsidRDefault="00CF2AA2" w:rsidP="00C56915">
          <w:pPr>
            <w:pStyle w:val="Header"/>
            <w:jc w:val="right"/>
            <w:rPr>
              <w:caps/>
              <w:color w:val="FFFFFF" w:themeColor="background1"/>
              <w:sz w:val="18"/>
            </w:rPr>
          </w:pPr>
        </w:p>
      </w:tc>
    </w:tr>
    <w:tr w:rsidR="00CF2AA2" w:rsidRPr="0038372C" w14:paraId="11B31460" w14:textId="77777777" w:rsidTr="00C56915">
      <w:trPr>
        <w:jc w:val="center"/>
      </w:trPr>
      <w:tc>
        <w:tcPr>
          <w:tcW w:w="8646" w:type="dxa"/>
          <w:shd w:val="clear" w:color="auto" w:fill="6C3089"/>
          <w:vAlign w:val="center"/>
        </w:tcPr>
        <w:p w14:paraId="56EE075A" w14:textId="77777777" w:rsidR="00CF2AA2" w:rsidRPr="0038372C" w:rsidRDefault="00CF2AA2" w:rsidP="00C56915">
          <w:pPr>
            <w:pStyle w:val="Footer"/>
            <w:ind w:right="-2242"/>
            <w:rPr>
              <w:caps/>
              <w:color w:val="FFFFFF" w:themeColor="background1"/>
              <w:sz w:val="18"/>
              <w:szCs w:val="18"/>
            </w:rPr>
          </w:pPr>
        </w:p>
      </w:tc>
      <w:tc>
        <w:tcPr>
          <w:tcW w:w="3356" w:type="dxa"/>
          <w:shd w:val="clear" w:color="auto" w:fill="6C3089"/>
          <w:vAlign w:val="center"/>
        </w:tcPr>
        <w:p w14:paraId="049CE2BD" w14:textId="77777777" w:rsidR="00CF2AA2" w:rsidRPr="0038372C" w:rsidRDefault="00CF2AA2" w:rsidP="00C56915">
          <w:pPr>
            <w:pStyle w:val="Footer"/>
            <w:ind w:right="693"/>
            <w:jc w:val="right"/>
            <w:rPr>
              <w:caps/>
              <w:color w:val="FFFFFF" w:themeColor="background1"/>
              <w:sz w:val="18"/>
              <w:szCs w:val="18"/>
            </w:rPr>
          </w:pPr>
          <w:r w:rsidRPr="0038372C">
            <w:rPr>
              <w:caps/>
              <w:color w:val="FFFFFF" w:themeColor="background1"/>
              <w:sz w:val="18"/>
              <w:szCs w:val="18"/>
            </w:rPr>
            <w:fldChar w:fldCharType="begin"/>
          </w:r>
          <w:r w:rsidRPr="0038372C">
            <w:rPr>
              <w:caps/>
              <w:color w:val="FFFFFF" w:themeColor="background1"/>
              <w:sz w:val="18"/>
              <w:szCs w:val="18"/>
            </w:rPr>
            <w:instrText xml:space="preserve"> PAGE   \* MERGEFORMAT </w:instrText>
          </w:r>
          <w:r w:rsidRPr="0038372C">
            <w:rPr>
              <w:caps/>
              <w:color w:val="FFFFFF" w:themeColor="background1"/>
              <w:sz w:val="18"/>
              <w:szCs w:val="18"/>
            </w:rPr>
            <w:fldChar w:fldCharType="separate"/>
          </w:r>
          <w:r w:rsidR="00281EDA">
            <w:rPr>
              <w:caps/>
              <w:noProof/>
              <w:color w:val="FFFFFF" w:themeColor="background1"/>
              <w:sz w:val="18"/>
              <w:szCs w:val="18"/>
            </w:rPr>
            <w:t>5</w:t>
          </w:r>
          <w:r w:rsidRPr="0038372C">
            <w:rPr>
              <w:caps/>
              <w:color w:val="FFFFFF" w:themeColor="background1"/>
              <w:sz w:val="18"/>
              <w:szCs w:val="18"/>
            </w:rPr>
            <w:fldChar w:fldCharType="end"/>
          </w:r>
        </w:p>
      </w:tc>
    </w:tr>
  </w:tbl>
  <w:p w14:paraId="1E2164B1" w14:textId="77777777" w:rsidR="00CF2AA2" w:rsidRPr="0038372C" w:rsidRDefault="00CF2A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753" w:type="pct"/>
      <w:jc w:val="center"/>
      <w:shd w:val="clear" w:color="auto" w:fill="6C3089"/>
      <w:tblCellMar>
        <w:top w:w="144" w:type="dxa"/>
        <w:left w:w="115" w:type="dxa"/>
        <w:bottom w:w="144" w:type="dxa"/>
        <w:right w:w="115" w:type="dxa"/>
      </w:tblCellMar>
      <w:tblLook w:val="04A0" w:firstRow="1" w:lastRow="0" w:firstColumn="1" w:lastColumn="0" w:noHBand="0" w:noVBand="1"/>
    </w:tblPr>
    <w:tblGrid>
      <w:gridCol w:w="7481"/>
      <w:gridCol w:w="2904"/>
    </w:tblGrid>
    <w:tr w:rsidR="00CF2AA2" w:rsidRPr="0038372C" w14:paraId="1FDD781A" w14:textId="77777777" w:rsidTr="00C56915">
      <w:trPr>
        <w:trHeight w:hRule="exact" w:val="102"/>
        <w:jc w:val="center"/>
      </w:trPr>
      <w:tc>
        <w:tcPr>
          <w:tcW w:w="7482" w:type="dxa"/>
          <w:shd w:val="clear" w:color="auto" w:fill="6C3089"/>
          <w:tcMar>
            <w:top w:w="0" w:type="dxa"/>
            <w:bottom w:w="0" w:type="dxa"/>
          </w:tcMar>
        </w:tcPr>
        <w:p w14:paraId="3AD40473" w14:textId="77777777" w:rsidR="00CF2AA2" w:rsidRPr="0038372C" w:rsidRDefault="00CF2AA2">
          <w:pPr>
            <w:pStyle w:val="Header"/>
            <w:rPr>
              <w:caps/>
              <w:color w:val="FFFFFF" w:themeColor="background1"/>
              <w:sz w:val="18"/>
            </w:rPr>
          </w:pPr>
        </w:p>
      </w:tc>
      <w:tc>
        <w:tcPr>
          <w:tcW w:w="2904" w:type="dxa"/>
          <w:shd w:val="clear" w:color="auto" w:fill="6C3089"/>
          <w:tcMar>
            <w:top w:w="0" w:type="dxa"/>
            <w:bottom w:w="0" w:type="dxa"/>
          </w:tcMar>
        </w:tcPr>
        <w:p w14:paraId="72BB8B57" w14:textId="77777777" w:rsidR="00CF2AA2" w:rsidRPr="0038372C" w:rsidRDefault="00CF2AA2">
          <w:pPr>
            <w:pStyle w:val="Header"/>
            <w:jc w:val="right"/>
            <w:rPr>
              <w:caps/>
              <w:color w:val="FFFFFF" w:themeColor="background1"/>
              <w:sz w:val="18"/>
            </w:rPr>
          </w:pPr>
        </w:p>
      </w:tc>
    </w:tr>
    <w:tr w:rsidR="00CF2AA2" w:rsidRPr="0038372C" w14:paraId="1F85C26E" w14:textId="77777777" w:rsidTr="00C56915">
      <w:trPr>
        <w:trHeight w:val="179"/>
        <w:jc w:val="center"/>
      </w:trPr>
      <w:tc>
        <w:tcPr>
          <w:tcW w:w="7482" w:type="dxa"/>
          <w:shd w:val="clear" w:color="auto" w:fill="6C3089"/>
          <w:vAlign w:val="center"/>
        </w:tcPr>
        <w:p w14:paraId="0E553BB7" w14:textId="77777777" w:rsidR="00CF2AA2" w:rsidRPr="0038372C" w:rsidRDefault="00CF2AA2" w:rsidP="00C56915">
          <w:pPr>
            <w:pStyle w:val="Footer"/>
            <w:ind w:right="-2242"/>
            <w:rPr>
              <w:caps/>
              <w:color w:val="FFFFFF" w:themeColor="background1"/>
              <w:sz w:val="18"/>
              <w:szCs w:val="18"/>
            </w:rPr>
          </w:pPr>
        </w:p>
      </w:tc>
      <w:tc>
        <w:tcPr>
          <w:tcW w:w="2904" w:type="dxa"/>
          <w:shd w:val="clear" w:color="auto" w:fill="6C3089"/>
          <w:vAlign w:val="center"/>
        </w:tcPr>
        <w:p w14:paraId="76E08CC8" w14:textId="77777777" w:rsidR="00CF2AA2" w:rsidRPr="0038372C" w:rsidRDefault="00CF2AA2" w:rsidP="00C56915">
          <w:pPr>
            <w:pStyle w:val="Footer"/>
            <w:ind w:right="693"/>
            <w:jc w:val="right"/>
            <w:rPr>
              <w:caps/>
              <w:color w:val="FFFFFF" w:themeColor="background1"/>
              <w:sz w:val="18"/>
              <w:szCs w:val="18"/>
            </w:rPr>
          </w:pPr>
          <w:r w:rsidRPr="0038372C">
            <w:rPr>
              <w:caps/>
              <w:color w:val="FFFFFF" w:themeColor="background1"/>
              <w:sz w:val="18"/>
              <w:szCs w:val="18"/>
            </w:rPr>
            <w:fldChar w:fldCharType="begin"/>
          </w:r>
          <w:r w:rsidRPr="0038372C">
            <w:rPr>
              <w:caps/>
              <w:color w:val="FFFFFF" w:themeColor="background1"/>
              <w:sz w:val="18"/>
              <w:szCs w:val="18"/>
            </w:rPr>
            <w:instrText xml:space="preserve"> PAGE   \* MERGEFORMAT </w:instrText>
          </w:r>
          <w:r w:rsidRPr="0038372C">
            <w:rPr>
              <w:caps/>
              <w:color w:val="FFFFFF" w:themeColor="background1"/>
              <w:sz w:val="18"/>
              <w:szCs w:val="18"/>
            </w:rPr>
            <w:fldChar w:fldCharType="separate"/>
          </w:r>
          <w:r w:rsidR="00281EDA">
            <w:rPr>
              <w:caps/>
              <w:noProof/>
              <w:color w:val="FFFFFF" w:themeColor="background1"/>
              <w:sz w:val="18"/>
              <w:szCs w:val="18"/>
            </w:rPr>
            <w:t>1</w:t>
          </w:r>
          <w:r w:rsidRPr="0038372C">
            <w:rPr>
              <w:caps/>
              <w:color w:val="FFFFFF" w:themeColor="background1"/>
              <w:sz w:val="18"/>
              <w:szCs w:val="18"/>
            </w:rPr>
            <w:fldChar w:fldCharType="end"/>
          </w:r>
        </w:p>
      </w:tc>
    </w:tr>
  </w:tbl>
  <w:p w14:paraId="6980AD7B" w14:textId="77777777" w:rsidR="00CF2AA2" w:rsidRPr="0038372C" w:rsidRDefault="00CF2A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26EE6A" w14:textId="77777777" w:rsidR="009749DD" w:rsidRPr="0038372C" w:rsidRDefault="009749DD" w:rsidP="00CF2AA2">
      <w:pPr>
        <w:spacing w:after="0" w:line="240" w:lineRule="auto"/>
      </w:pPr>
      <w:r w:rsidRPr="0038372C">
        <w:separator/>
      </w:r>
    </w:p>
  </w:footnote>
  <w:footnote w:type="continuationSeparator" w:id="0">
    <w:p w14:paraId="18B086E2" w14:textId="77777777" w:rsidR="009749DD" w:rsidRPr="0038372C" w:rsidRDefault="009749DD" w:rsidP="00CF2AA2">
      <w:pPr>
        <w:spacing w:after="0" w:line="240" w:lineRule="auto"/>
      </w:pPr>
      <w:r w:rsidRPr="0038372C">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BA67"/>
      </v:shape>
    </w:pict>
  </w:numPicBullet>
  <w:abstractNum w:abstractNumId="0" w15:restartNumberingAfterBreak="0">
    <w:nsid w:val="078B0120"/>
    <w:multiLevelType w:val="hybridMultilevel"/>
    <w:tmpl w:val="47F606FA"/>
    <w:lvl w:ilvl="0" w:tplc="BAC46E84">
      <w:start w:val="1"/>
      <w:numFmt w:val="lowerRoman"/>
      <w:lvlText w:val="%1."/>
      <w:lvlJc w:val="left"/>
      <w:pPr>
        <w:ind w:left="108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 w15:restartNumberingAfterBreak="0">
    <w:nsid w:val="3039490F"/>
    <w:multiLevelType w:val="hybridMultilevel"/>
    <w:tmpl w:val="1A22EBE4"/>
    <w:lvl w:ilvl="0" w:tplc="7D8E34FE">
      <w:start w:val="1"/>
      <w:numFmt w:val="bullet"/>
      <w:lvlText w:val="•"/>
      <w:lvlJc w:val="left"/>
      <w:pPr>
        <w:ind w:left="720" w:hanging="360"/>
      </w:pPr>
      <w:rPr>
        <w:rFonts w:ascii="Arial" w:hAnsi="Aria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 w15:restartNumberingAfterBreak="0">
    <w:nsid w:val="3DAC26AA"/>
    <w:multiLevelType w:val="hybridMultilevel"/>
    <w:tmpl w:val="E64466EE"/>
    <w:lvl w:ilvl="0" w:tplc="4EB60468">
      <w:start w:val="1"/>
      <w:numFmt w:val="bullet"/>
      <w:lvlText w:val=""/>
      <w:lvlJc w:val="left"/>
      <w:pPr>
        <w:ind w:left="720" w:hanging="360"/>
      </w:pPr>
      <w:rPr>
        <w:rFonts w:ascii="Symbol" w:hAnsi="Symbol" w:hint="default"/>
        <w:color w:val="7030A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3E19009A"/>
    <w:multiLevelType w:val="hybridMultilevel"/>
    <w:tmpl w:val="945293DE"/>
    <w:lvl w:ilvl="0" w:tplc="4EB60468">
      <w:start w:val="1"/>
      <w:numFmt w:val="bullet"/>
      <w:lvlText w:val=""/>
      <w:lvlJc w:val="left"/>
      <w:pPr>
        <w:ind w:left="720" w:hanging="360"/>
      </w:pPr>
      <w:rPr>
        <w:rFonts w:ascii="Symbol" w:hAnsi="Symbol" w:hint="default"/>
        <w:color w:val="7030A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6EB6CC2"/>
    <w:multiLevelType w:val="hybridMultilevel"/>
    <w:tmpl w:val="28EC2FBC"/>
    <w:lvl w:ilvl="0" w:tplc="4EB60468">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E002AFD"/>
    <w:multiLevelType w:val="hybridMultilevel"/>
    <w:tmpl w:val="E6A6F35E"/>
    <w:lvl w:ilvl="0" w:tplc="4EB60468">
      <w:start w:val="1"/>
      <w:numFmt w:val="bullet"/>
      <w:lvlText w:val=""/>
      <w:lvlJc w:val="left"/>
      <w:pPr>
        <w:ind w:left="360" w:hanging="360"/>
      </w:pPr>
      <w:rPr>
        <w:rFonts w:ascii="Symbol" w:hAnsi="Symbol" w:hint="default"/>
        <w:color w:val="7030A0"/>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6" w15:restartNumberingAfterBreak="0">
    <w:nsid w:val="516A0E4F"/>
    <w:multiLevelType w:val="hybridMultilevel"/>
    <w:tmpl w:val="337A3E86"/>
    <w:lvl w:ilvl="0" w:tplc="30090007">
      <w:start w:val="1"/>
      <w:numFmt w:val="bullet"/>
      <w:lvlText w:val=""/>
      <w:lvlPicBulletId w:val="0"/>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15:restartNumberingAfterBreak="0">
    <w:nsid w:val="5F2315B8"/>
    <w:multiLevelType w:val="hybridMultilevel"/>
    <w:tmpl w:val="EC76F3EA"/>
    <w:lvl w:ilvl="0" w:tplc="4EB60468">
      <w:start w:val="1"/>
      <w:numFmt w:val="bullet"/>
      <w:lvlText w:val=""/>
      <w:lvlJc w:val="left"/>
      <w:pPr>
        <w:ind w:left="720" w:hanging="360"/>
      </w:pPr>
      <w:rPr>
        <w:rFonts w:ascii="Symbol" w:hAnsi="Symbol" w:hint="default"/>
        <w:color w:val="7030A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5FC0080B"/>
    <w:multiLevelType w:val="hybridMultilevel"/>
    <w:tmpl w:val="5E684288"/>
    <w:lvl w:ilvl="0" w:tplc="CB6C7984">
      <w:start w:val="1"/>
      <w:numFmt w:val="bullet"/>
      <w:lvlText w:val="•"/>
      <w:lvlJc w:val="left"/>
      <w:pPr>
        <w:tabs>
          <w:tab w:val="num" w:pos="720"/>
        </w:tabs>
        <w:ind w:left="720" w:hanging="360"/>
      </w:pPr>
      <w:rPr>
        <w:rFonts w:ascii="Arial" w:hAnsi="Arial" w:hint="default"/>
      </w:rPr>
    </w:lvl>
    <w:lvl w:ilvl="1" w:tplc="2E002666" w:tentative="1">
      <w:start w:val="1"/>
      <w:numFmt w:val="bullet"/>
      <w:lvlText w:val="•"/>
      <w:lvlJc w:val="left"/>
      <w:pPr>
        <w:tabs>
          <w:tab w:val="num" w:pos="1440"/>
        </w:tabs>
        <w:ind w:left="1440" w:hanging="360"/>
      </w:pPr>
      <w:rPr>
        <w:rFonts w:ascii="Arial" w:hAnsi="Arial" w:hint="default"/>
      </w:rPr>
    </w:lvl>
    <w:lvl w:ilvl="2" w:tplc="638A003C" w:tentative="1">
      <w:start w:val="1"/>
      <w:numFmt w:val="bullet"/>
      <w:lvlText w:val="•"/>
      <w:lvlJc w:val="left"/>
      <w:pPr>
        <w:tabs>
          <w:tab w:val="num" w:pos="2160"/>
        </w:tabs>
        <w:ind w:left="2160" w:hanging="360"/>
      </w:pPr>
      <w:rPr>
        <w:rFonts w:ascii="Arial" w:hAnsi="Arial" w:hint="default"/>
      </w:rPr>
    </w:lvl>
    <w:lvl w:ilvl="3" w:tplc="41A0F2D4" w:tentative="1">
      <w:start w:val="1"/>
      <w:numFmt w:val="bullet"/>
      <w:lvlText w:val="•"/>
      <w:lvlJc w:val="left"/>
      <w:pPr>
        <w:tabs>
          <w:tab w:val="num" w:pos="2880"/>
        </w:tabs>
        <w:ind w:left="2880" w:hanging="360"/>
      </w:pPr>
      <w:rPr>
        <w:rFonts w:ascii="Arial" w:hAnsi="Arial" w:hint="default"/>
      </w:rPr>
    </w:lvl>
    <w:lvl w:ilvl="4" w:tplc="4A3E8382" w:tentative="1">
      <w:start w:val="1"/>
      <w:numFmt w:val="bullet"/>
      <w:lvlText w:val="•"/>
      <w:lvlJc w:val="left"/>
      <w:pPr>
        <w:tabs>
          <w:tab w:val="num" w:pos="3600"/>
        </w:tabs>
        <w:ind w:left="3600" w:hanging="360"/>
      </w:pPr>
      <w:rPr>
        <w:rFonts w:ascii="Arial" w:hAnsi="Arial" w:hint="default"/>
      </w:rPr>
    </w:lvl>
    <w:lvl w:ilvl="5" w:tplc="B8B0D734" w:tentative="1">
      <w:start w:val="1"/>
      <w:numFmt w:val="bullet"/>
      <w:lvlText w:val="•"/>
      <w:lvlJc w:val="left"/>
      <w:pPr>
        <w:tabs>
          <w:tab w:val="num" w:pos="4320"/>
        </w:tabs>
        <w:ind w:left="4320" w:hanging="360"/>
      </w:pPr>
      <w:rPr>
        <w:rFonts w:ascii="Arial" w:hAnsi="Arial" w:hint="default"/>
      </w:rPr>
    </w:lvl>
    <w:lvl w:ilvl="6" w:tplc="974E0B8A" w:tentative="1">
      <w:start w:val="1"/>
      <w:numFmt w:val="bullet"/>
      <w:lvlText w:val="•"/>
      <w:lvlJc w:val="left"/>
      <w:pPr>
        <w:tabs>
          <w:tab w:val="num" w:pos="5040"/>
        </w:tabs>
        <w:ind w:left="5040" w:hanging="360"/>
      </w:pPr>
      <w:rPr>
        <w:rFonts w:ascii="Arial" w:hAnsi="Arial" w:hint="default"/>
      </w:rPr>
    </w:lvl>
    <w:lvl w:ilvl="7" w:tplc="F3664750" w:tentative="1">
      <w:start w:val="1"/>
      <w:numFmt w:val="bullet"/>
      <w:lvlText w:val="•"/>
      <w:lvlJc w:val="left"/>
      <w:pPr>
        <w:tabs>
          <w:tab w:val="num" w:pos="5760"/>
        </w:tabs>
        <w:ind w:left="5760" w:hanging="360"/>
      </w:pPr>
      <w:rPr>
        <w:rFonts w:ascii="Arial" w:hAnsi="Arial" w:hint="default"/>
      </w:rPr>
    </w:lvl>
    <w:lvl w:ilvl="8" w:tplc="378E98B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5DF6860"/>
    <w:multiLevelType w:val="hybridMultilevel"/>
    <w:tmpl w:val="D16468F8"/>
    <w:lvl w:ilvl="0" w:tplc="30090007">
      <w:start w:val="1"/>
      <w:numFmt w:val="bullet"/>
      <w:lvlText w:val=""/>
      <w:lvlPicBulletId w:val="0"/>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0" w15:restartNumberingAfterBreak="0">
    <w:nsid w:val="6B3E0931"/>
    <w:multiLevelType w:val="hybridMultilevel"/>
    <w:tmpl w:val="97169804"/>
    <w:lvl w:ilvl="0" w:tplc="4EB60468">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0441F5"/>
    <w:multiLevelType w:val="hybridMultilevel"/>
    <w:tmpl w:val="2CB23868"/>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2" w15:restartNumberingAfterBreak="0">
    <w:nsid w:val="74A12346"/>
    <w:multiLevelType w:val="hybridMultilevel"/>
    <w:tmpl w:val="E1423FA2"/>
    <w:lvl w:ilvl="0" w:tplc="4EB60468">
      <w:start w:val="1"/>
      <w:numFmt w:val="bullet"/>
      <w:lvlText w:val=""/>
      <w:lvlJc w:val="left"/>
      <w:pPr>
        <w:ind w:left="720" w:hanging="360"/>
      </w:pPr>
      <w:rPr>
        <w:rFonts w:ascii="Symbol" w:hAnsi="Symbol" w:hint="default"/>
        <w:color w:val="7030A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77FD7E8C"/>
    <w:multiLevelType w:val="hybridMultilevel"/>
    <w:tmpl w:val="0506FEE0"/>
    <w:lvl w:ilvl="0" w:tplc="7D8E34FE">
      <w:start w:val="1"/>
      <w:numFmt w:val="bullet"/>
      <w:lvlText w:val="•"/>
      <w:lvlJc w:val="left"/>
      <w:pPr>
        <w:ind w:left="720" w:hanging="360"/>
      </w:pPr>
      <w:rPr>
        <w:rFonts w:ascii="Arial" w:hAnsi="Aria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15:restartNumberingAfterBreak="0">
    <w:nsid w:val="7B1D5F15"/>
    <w:multiLevelType w:val="hybridMultilevel"/>
    <w:tmpl w:val="61D6BDDA"/>
    <w:lvl w:ilvl="0" w:tplc="D436CD66">
      <w:start w:val="1"/>
      <w:numFmt w:val="bullet"/>
      <w:lvlText w:val=""/>
      <w:lvlJc w:val="left"/>
      <w:pPr>
        <w:ind w:left="720" w:hanging="360"/>
      </w:pPr>
      <w:rPr>
        <w:rFonts w:ascii="Symbol" w:hAnsi="Symbol" w:hint="default"/>
        <w:color w:val="7030A0"/>
        <w:sz w:val="22"/>
        <w:szCs w:val="22"/>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5" w15:restartNumberingAfterBreak="0">
    <w:nsid w:val="7D6D0F5F"/>
    <w:multiLevelType w:val="hybridMultilevel"/>
    <w:tmpl w:val="B2E0BAC8"/>
    <w:lvl w:ilvl="0" w:tplc="4EB60468">
      <w:start w:val="1"/>
      <w:numFmt w:val="bullet"/>
      <w:lvlText w:val=""/>
      <w:lvlJc w:val="left"/>
      <w:pPr>
        <w:ind w:left="771" w:hanging="360"/>
      </w:pPr>
      <w:rPr>
        <w:rFonts w:ascii="Symbol" w:hAnsi="Symbol" w:hint="default"/>
        <w:color w:val="7030A0"/>
      </w:rPr>
    </w:lvl>
    <w:lvl w:ilvl="1" w:tplc="1C090003" w:tentative="1">
      <w:start w:val="1"/>
      <w:numFmt w:val="bullet"/>
      <w:lvlText w:val="o"/>
      <w:lvlJc w:val="left"/>
      <w:pPr>
        <w:ind w:left="1491" w:hanging="360"/>
      </w:pPr>
      <w:rPr>
        <w:rFonts w:ascii="Courier New" w:hAnsi="Courier New" w:cs="Courier New" w:hint="default"/>
      </w:rPr>
    </w:lvl>
    <w:lvl w:ilvl="2" w:tplc="1C090005" w:tentative="1">
      <w:start w:val="1"/>
      <w:numFmt w:val="bullet"/>
      <w:lvlText w:val=""/>
      <w:lvlJc w:val="left"/>
      <w:pPr>
        <w:ind w:left="2211" w:hanging="360"/>
      </w:pPr>
      <w:rPr>
        <w:rFonts w:ascii="Wingdings" w:hAnsi="Wingdings" w:hint="default"/>
      </w:rPr>
    </w:lvl>
    <w:lvl w:ilvl="3" w:tplc="1C090001" w:tentative="1">
      <w:start w:val="1"/>
      <w:numFmt w:val="bullet"/>
      <w:lvlText w:val=""/>
      <w:lvlJc w:val="left"/>
      <w:pPr>
        <w:ind w:left="2931" w:hanging="360"/>
      </w:pPr>
      <w:rPr>
        <w:rFonts w:ascii="Symbol" w:hAnsi="Symbol" w:hint="default"/>
      </w:rPr>
    </w:lvl>
    <w:lvl w:ilvl="4" w:tplc="1C090003" w:tentative="1">
      <w:start w:val="1"/>
      <w:numFmt w:val="bullet"/>
      <w:lvlText w:val="o"/>
      <w:lvlJc w:val="left"/>
      <w:pPr>
        <w:ind w:left="3651" w:hanging="360"/>
      </w:pPr>
      <w:rPr>
        <w:rFonts w:ascii="Courier New" w:hAnsi="Courier New" w:cs="Courier New" w:hint="default"/>
      </w:rPr>
    </w:lvl>
    <w:lvl w:ilvl="5" w:tplc="1C090005" w:tentative="1">
      <w:start w:val="1"/>
      <w:numFmt w:val="bullet"/>
      <w:lvlText w:val=""/>
      <w:lvlJc w:val="left"/>
      <w:pPr>
        <w:ind w:left="4371" w:hanging="360"/>
      </w:pPr>
      <w:rPr>
        <w:rFonts w:ascii="Wingdings" w:hAnsi="Wingdings" w:hint="default"/>
      </w:rPr>
    </w:lvl>
    <w:lvl w:ilvl="6" w:tplc="1C090001" w:tentative="1">
      <w:start w:val="1"/>
      <w:numFmt w:val="bullet"/>
      <w:lvlText w:val=""/>
      <w:lvlJc w:val="left"/>
      <w:pPr>
        <w:ind w:left="5091" w:hanging="360"/>
      </w:pPr>
      <w:rPr>
        <w:rFonts w:ascii="Symbol" w:hAnsi="Symbol" w:hint="default"/>
      </w:rPr>
    </w:lvl>
    <w:lvl w:ilvl="7" w:tplc="1C090003" w:tentative="1">
      <w:start w:val="1"/>
      <w:numFmt w:val="bullet"/>
      <w:lvlText w:val="o"/>
      <w:lvlJc w:val="left"/>
      <w:pPr>
        <w:ind w:left="5811" w:hanging="360"/>
      </w:pPr>
      <w:rPr>
        <w:rFonts w:ascii="Courier New" w:hAnsi="Courier New" w:cs="Courier New" w:hint="default"/>
      </w:rPr>
    </w:lvl>
    <w:lvl w:ilvl="8" w:tplc="1C090005" w:tentative="1">
      <w:start w:val="1"/>
      <w:numFmt w:val="bullet"/>
      <w:lvlText w:val=""/>
      <w:lvlJc w:val="left"/>
      <w:pPr>
        <w:ind w:left="6531" w:hanging="360"/>
      </w:pPr>
      <w:rPr>
        <w:rFonts w:ascii="Wingdings" w:hAnsi="Wingdings" w:hint="default"/>
      </w:rPr>
    </w:lvl>
  </w:abstractNum>
  <w:num w:numId="1">
    <w:abstractNumId w:val="11"/>
  </w:num>
  <w:num w:numId="2">
    <w:abstractNumId w:val="4"/>
  </w:num>
  <w:num w:numId="3">
    <w:abstractNumId w:val="5"/>
  </w:num>
  <w:num w:numId="4">
    <w:abstractNumId w:val="10"/>
  </w:num>
  <w:num w:numId="5">
    <w:abstractNumId w:val="9"/>
  </w:num>
  <w:num w:numId="6">
    <w:abstractNumId w:val="0"/>
  </w:num>
  <w:num w:numId="7">
    <w:abstractNumId w:val="1"/>
  </w:num>
  <w:num w:numId="8">
    <w:abstractNumId w:val="14"/>
  </w:num>
  <w:num w:numId="9">
    <w:abstractNumId w:val="13"/>
  </w:num>
  <w:num w:numId="10">
    <w:abstractNumId w:val="8"/>
  </w:num>
  <w:num w:numId="11">
    <w:abstractNumId w:val="6"/>
  </w:num>
  <w:num w:numId="12">
    <w:abstractNumId w:val="15"/>
  </w:num>
  <w:num w:numId="13">
    <w:abstractNumId w:val="3"/>
  </w:num>
  <w:num w:numId="14">
    <w:abstractNumId w:val="7"/>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AA2"/>
    <w:rsid w:val="000109CF"/>
    <w:rsid w:val="0001252F"/>
    <w:rsid w:val="0001301C"/>
    <w:rsid w:val="00015801"/>
    <w:rsid w:val="0002015B"/>
    <w:rsid w:val="00026E79"/>
    <w:rsid w:val="00031FEC"/>
    <w:rsid w:val="000357E0"/>
    <w:rsid w:val="000549EB"/>
    <w:rsid w:val="00055E90"/>
    <w:rsid w:val="00056A0A"/>
    <w:rsid w:val="00090592"/>
    <w:rsid w:val="00092935"/>
    <w:rsid w:val="000A4E02"/>
    <w:rsid w:val="000B1144"/>
    <w:rsid w:val="000D5A7C"/>
    <w:rsid w:val="000E711B"/>
    <w:rsid w:val="00121B2D"/>
    <w:rsid w:val="00150989"/>
    <w:rsid w:val="00164DFE"/>
    <w:rsid w:val="0018363D"/>
    <w:rsid w:val="00184FEF"/>
    <w:rsid w:val="001D1E7E"/>
    <w:rsid w:val="001E3E74"/>
    <w:rsid w:val="001E7AEC"/>
    <w:rsid w:val="001F67D9"/>
    <w:rsid w:val="0023002F"/>
    <w:rsid w:val="00233186"/>
    <w:rsid w:val="00245FE6"/>
    <w:rsid w:val="00247F01"/>
    <w:rsid w:val="00281EDA"/>
    <w:rsid w:val="002B4352"/>
    <w:rsid w:val="002C2728"/>
    <w:rsid w:val="002C36B9"/>
    <w:rsid w:val="002E67AD"/>
    <w:rsid w:val="003008BD"/>
    <w:rsid w:val="0030114B"/>
    <w:rsid w:val="00301F2B"/>
    <w:rsid w:val="0030245D"/>
    <w:rsid w:val="00311049"/>
    <w:rsid w:val="0033789E"/>
    <w:rsid w:val="00343F08"/>
    <w:rsid w:val="00351B63"/>
    <w:rsid w:val="00373883"/>
    <w:rsid w:val="003774A9"/>
    <w:rsid w:val="00381E23"/>
    <w:rsid w:val="0038372C"/>
    <w:rsid w:val="00390607"/>
    <w:rsid w:val="003D4BC6"/>
    <w:rsid w:val="00405FF4"/>
    <w:rsid w:val="004174B5"/>
    <w:rsid w:val="00432DC4"/>
    <w:rsid w:val="004467E6"/>
    <w:rsid w:val="00450D9F"/>
    <w:rsid w:val="004554DB"/>
    <w:rsid w:val="00466C08"/>
    <w:rsid w:val="00474F5A"/>
    <w:rsid w:val="00487B30"/>
    <w:rsid w:val="0049288D"/>
    <w:rsid w:val="0049336D"/>
    <w:rsid w:val="004B3037"/>
    <w:rsid w:val="004B4C41"/>
    <w:rsid w:val="004D54F2"/>
    <w:rsid w:val="00505583"/>
    <w:rsid w:val="00511C7E"/>
    <w:rsid w:val="0055385D"/>
    <w:rsid w:val="00585974"/>
    <w:rsid w:val="005A547D"/>
    <w:rsid w:val="005B4AE5"/>
    <w:rsid w:val="005C2FCE"/>
    <w:rsid w:val="005D3464"/>
    <w:rsid w:val="005D3649"/>
    <w:rsid w:val="005D5AD2"/>
    <w:rsid w:val="005E1EDC"/>
    <w:rsid w:val="005F24F1"/>
    <w:rsid w:val="006125F0"/>
    <w:rsid w:val="00635CB7"/>
    <w:rsid w:val="006431AE"/>
    <w:rsid w:val="00646378"/>
    <w:rsid w:val="006644FC"/>
    <w:rsid w:val="006765E2"/>
    <w:rsid w:val="006925FE"/>
    <w:rsid w:val="0069456E"/>
    <w:rsid w:val="00695D1F"/>
    <w:rsid w:val="006B6522"/>
    <w:rsid w:val="006C204E"/>
    <w:rsid w:val="006D6292"/>
    <w:rsid w:val="006E237E"/>
    <w:rsid w:val="006F587A"/>
    <w:rsid w:val="00712D34"/>
    <w:rsid w:val="00715AF2"/>
    <w:rsid w:val="007557D0"/>
    <w:rsid w:val="00786162"/>
    <w:rsid w:val="007865BB"/>
    <w:rsid w:val="007A14A6"/>
    <w:rsid w:val="007B2EB4"/>
    <w:rsid w:val="007C030E"/>
    <w:rsid w:val="007C08B1"/>
    <w:rsid w:val="007D0C5C"/>
    <w:rsid w:val="007D2366"/>
    <w:rsid w:val="00811287"/>
    <w:rsid w:val="00831637"/>
    <w:rsid w:val="00840DCD"/>
    <w:rsid w:val="00843918"/>
    <w:rsid w:val="00847D64"/>
    <w:rsid w:val="00857EED"/>
    <w:rsid w:val="008669D1"/>
    <w:rsid w:val="00867001"/>
    <w:rsid w:val="0088123C"/>
    <w:rsid w:val="0088192A"/>
    <w:rsid w:val="00883696"/>
    <w:rsid w:val="00890295"/>
    <w:rsid w:val="00890611"/>
    <w:rsid w:val="008D672F"/>
    <w:rsid w:val="00906557"/>
    <w:rsid w:val="00924211"/>
    <w:rsid w:val="00925200"/>
    <w:rsid w:val="009674EA"/>
    <w:rsid w:val="009749DD"/>
    <w:rsid w:val="009754C7"/>
    <w:rsid w:val="00983751"/>
    <w:rsid w:val="00987228"/>
    <w:rsid w:val="009E6927"/>
    <w:rsid w:val="009E7EAC"/>
    <w:rsid w:val="009F1886"/>
    <w:rsid w:val="009F4C22"/>
    <w:rsid w:val="00A06003"/>
    <w:rsid w:val="00A06389"/>
    <w:rsid w:val="00A17798"/>
    <w:rsid w:val="00A21C3B"/>
    <w:rsid w:val="00A2218A"/>
    <w:rsid w:val="00A25E35"/>
    <w:rsid w:val="00A26948"/>
    <w:rsid w:val="00A32C98"/>
    <w:rsid w:val="00A4484A"/>
    <w:rsid w:val="00A64ADE"/>
    <w:rsid w:val="00AA12C2"/>
    <w:rsid w:val="00AE6267"/>
    <w:rsid w:val="00AF7DDD"/>
    <w:rsid w:val="00B039F2"/>
    <w:rsid w:val="00B14EC4"/>
    <w:rsid w:val="00B1631A"/>
    <w:rsid w:val="00B342C3"/>
    <w:rsid w:val="00B3700B"/>
    <w:rsid w:val="00B44E9C"/>
    <w:rsid w:val="00B67690"/>
    <w:rsid w:val="00B77052"/>
    <w:rsid w:val="00BA4567"/>
    <w:rsid w:val="00BA5802"/>
    <w:rsid w:val="00BB4E8D"/>
    <w:rsid w:val="00BC7765"/>
    <w:rsid w:val="00BD200B"/>
    <w:rsid w:val="00BE227F"/>
    <w:rsid w:val="00BE6127"/>
    <w:rsid w:val="00C23D9A"/>
    <w:rsid w:val="00C26031"/>
    <w:rsid w:val="00C32B1A"/>
    <w:rsid w:val="00C62FD5"/>
    <w:rsid w:val="00C8006D"/>
    <w:rsid w:val="00C81AE2"/>
    <w:rsid w:val="00C82A0B"/>
    <w:rsid w:val="00CA4017"/>
    <w:rsid w:val="00CA5A15"/>
    <w:rsid w:val="00CE6C2E"/>
    <w:rsid w:val="00CF004E"/>
    <w:rsid w:val="00CF0F82"/>
    <w:rsid w:val="00CF2AA2"/>
    <w:rsid w:val="00CF3C77"/>
    <w:rsid w:val="00D10151"/>
    <w:rsid w:val="00D3404F"/>
    <w:rsid w:val="00D417A6"/>
    <w:rsid w:val="00D60C74"/>
    <w:rsid w:val="00D75A51"/>
    <w:rsid w:val="00D84DF4"/>
    <w:rsid w:val="00D87B64"/>
    <w:rsid w:val="00D92FA5"/>
    <w:rsid w:val="00DC1C7D"/>
    <w:rsid w:val="00DC2DB3"/>
    <w:rsid w:val="00DF0DDA"/>
    <w:rsid w:val="00E01289"/>
    <w:rsid w:val="00E12FD2"/>
    <w:rsid w:val="00E24017"/>
    <w:rsid w:val="00E31424"/>
    <w:rsid w:val="00E65AB8"/>
    <w:rsid w:val="00E670C2"/>
    <w:rsid w:val="00E868B8"/>
    <w:rsid w:val="00E94A02"/>
    <w:rsid w:val="00EA7FFE"/>
    <w:rsid w:val="00EB5B11"/>
    <w:rsid w:val="00ED5CD7"/>
    <w:rsid w:val="00ED6D41"/>
    <w:rsid w:val="00EE241D"/>
    <w:rsid w:val="00EE7C89"/>
    <w:rsid w:val="00EF0701"/>
    <w:rsid w:val="00EF1F3E"/>
    <w:rsid w:val="00F03031"/>
    <w:rsid w:val="00F14A74"/>
    <w:rsid w:val="00F256A3"/>
    <w:rsid w:val="00F279B3"/>
    <w:rsid w:val="00F40D84"/>
    <w:rsid w:val="00F43DE0"/>
    <w:rsid w:val="00F604E1"/>
    <w:rsid w:val="00F6279C"/>
    <w:rsid w:val="00F82B92"/>
    <w:rsid w:val="00F90BF2"/>
    <w:rsid w:val="00FA03DF"/>
    <w:rsid w:val="00FA5774"/>
    <w:rsid w:val="00FB2081"/>
    <w:rsid w:val="00FC63B3"/>
    <w:rsid w:val="00FD1C6C"/>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C3387"/>
  <w15:chartTrackingRefBased/>
  <w15:docId w15:val="{FE25BBDD-5BA9-48BE-929C-9E528F779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CF2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F2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2AA2"/>
    <w:pPr>
      <w:tabs>
        <w:tab w:val="center" w:pos="4513"/>
        <w:tab w:val="right" w:pos="9026"/>
      </w:tabs>
      <w:spacing w:after="0" w:line="240" w:lineRule="auto"/>
    </w:pPr>
    <w:rPr>
      <w:rFonts w:ascii="Constantia" w:hAnsi="Constantia"/>
    </w:rPr>
  </w:style>
  <w:style w:type="character" w:customStyle="1" w:styleId="HeaderChar">
    <w:name w:val="Header Char"/>
    <w:basedOn w:val="DefaultParagraphFont"/>
    <w:link w:val="Header"/>
    <w:uiPriority w:val="99"/>
    <w:rsid w:val="00CF2AA2"/>
    <w:rPr>
      <w:rFonts w:ascii="Constantia" w:hAnsi="Constantia"/>
      <w:lang w:val="en-GB"/>
    </w:rPr>
  </w:style>
  <w:style w:type="paragraph" w:styleId="Footer">
    <w:name w:val="footer"/>
    <w:basedOn w:val="Normal"/>
    <w:link w:val="FooterChar"/>
    <w:uiPriority w:val="99"/>
    <w:unhideWhenUsed/>
    <w:rsid w:val="00CF2AA2"/>
    <w:pPr>
      <w:tabs>
        <w:tab w:val="center" w:pos="4513"/>
        <w:tab w:val="right" w:pos="9026"/>
      </w:tabs>
      <w:spacing w:after="0" w:line="240" w:lineRule="auto"/>
    </w:pPr>
    <w:rPr>
      <w:rFonts w:ascii="Constantia" w:hAnsi="Constantia"/>
    </w:rPr>
  </w:style>
  <w:style w:type="character" w:customStyle="1" w:styleId="FooterChar">
    <w:name w:val="Footer Char"/>
    <w:basedOn w:val="DefaultParagraphFont"/>
    <w:link w:val="Footer"/>
    <w:uiPriority w:val="99"/>
    <w:rsid w:val="00CF2AA2"/>
    <w:rPr>
      <w:rFonts w:ascii="Constantia" w:hAnsi="Constantia"/>
      <w:lang w:val="en-GB"/>
    </w:rPr>
  </w:style>
  <w:style w:type="paragraph" w:styleId="ListParagraph">
    <w:name w:val="List Paragraph"/>
    <w:aliases w:val="List Paragraph1,List Bullet-OpsManual,Numbered paragraph,List Paragraph2,Medium Grid 1 - Accent 21,List Paragraph-ExecSummary,Indent Paragraph,Citation List,Resume Title,List Paragraph_Table bullets,Ha,List Paragraph (numbered (a))"/>
    <w:basedOn w:val="Normal"/>
    <w:uiPriority w:val="34"/>
    <w:qFormat/>
    <w:rsid w:val="00CF2AA2"/>
    <w:pPr>
      <w:ind w:left="720"/>
      <w:contextualSpacing/>
    </w:pPr>
    <w:rPr>
      <w:rFonts w:ascii="Constantia" w:hAnsi="Constantia"/>
    </w:rPr>
  </w:style>
  <w:style w:type="character" w:styleId="FootnoteReference">
    <w:name w:val="footnote reference"/>
    <w:aliases w:val="Footnotes refss,ftref,16 Point,Superscript 6 Point, Car Car Char Car Char Car Car Char Car Char Char, Car Car Car Car Car Car Car Car Char Car Car Char Car Car Car Char Car Char Char Char, BVI fnr,Ref,de nota al pie,BVI fnr,number"/>
    <w:basedOn w:val="DefaultParagraphFont"/>
    <w:uiPriority w:val="99"/>
    <w:unhideWhenUsed/>
    <w:qFormat/>
    <w:rsid w:val="00CF2AA2"/>
    <w:rPr>
      <w:vertAlign w:val="superscript"/>
    </w:rPr>
  </w:style>
  <w:style w:type="character" w:styleId="Hyperlink">
    <w:name w:val="Hyperlink"/>
    <w:basedOn w:val="DefaultParagraphFont"/>
    <w:uiPriority w:val="99"/>
    <w:unhideWhenUsed/>
    <w:rsid w:val="00695D1F"/>
    <w:rPr>
      <w:color w:val="0563C1" w:themeColor="hyperlink"/>
      <w:u w:val="single"/>
    </w:rPr>
  </w:style>
  <w:style w:type="character" w:styleId="FollowedHyperlink">
    <w:name w:val="FollowedHyperlink"/>
    <w:basedOn w:val="DefaultParagraphFont"/>
    <w:uiPriority w:val="99"/>
    <w:semiHidden/>
    <w:unhideWhenUsed/>
    <w:rsid w:val="003774A9"/>
    <w:rPr>
      <w:color w:val="954F72" w:themeColor="followedHyperlink"/>
      <w:u w:val="single"/>
    </w:rPr>
  </w:style>
  <w:style w:type="character" w:customStyle="1" w:styleId="UnresolvedMention">
    <w:name w:val="Unresolved Mention"/>
    <w:basedOn w:val="DefaultParagraphFont"/>
    <w:uiPriority w:val="99"/>
    <w:semiHidden/>
    <w:unhideWhenUsed/>
    <w:rsid w:val="005D5A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01176">
      <w:bodyDiv w:val="1"/>
      <w:marLeft w:val="0"/>
      <w:marRight w:val="0"/>
      <w:marTop w:val="0"/>
      <w:marBottom w:val="0"/>
      <w:divBdr>
        <w:top w:val="none" w:sz="0" w:space="0" w:color="auto"/>
        <w:left w:val="none" w:sz="0" w:space="0" w:color="auto"/>
        <w:bottom w:val="none" w:sz="0" w:space="0" w:color="auto"/>
        <w:right w:val="none" w:sz="0" w:space="0" w:color="auto"/>
      </w:divBdr>
      <w:divsChild>
        <w:div w:id="1636376378">
          <w:marLeft w:val="446"/>
          <w:marRight w:val="0"/>
          <w:marTop w:val="134"/>
          <w:marBottom w:val="120"/>
          <w:divBdr>
            <w:top w:val="none" w:sz="0" w:space="0" w:color="auto"/>
            <w:left w:val="none" w:sz="0" w:space="0" w:color="auto"/>
            <w:bottom w:val="none" w:sz="0" w:space="0" w:color="auto"/>
            <w:right w:val="none" w:sz="0" w:space="0" w:color="auto"/>
          </w:divBdr>
        </w:div>
      </w:divsChild>
    </w:div>
    <w:div w:id="440995061">
      <w:bodyDiv w:val="1"/>
      <w:marLeft w:val="0"/>
      <w:marRight w:val="0"/>
      <w:marTop w:val="0"/>
      <w:marBottom w:val="0"/>
      <w:divBdr>
        <w:top w:val="none" w:sz="0" w:space="0" w:color="auto"/>
        <w:left w:val="none" w:sz="0" w:space="0" w:color="auto"/>
        <w:bottom w:val="none" w:sz="0" w:space="0" w:color="auto"/>
        <w:right w:val="none" w:sz="0" w:space="0" w:color="auto"/>
      </w:divBdr>
    </w:div>
    <w:div w:id="1127888838">
      <w:bodyDiv w:val="1"/>
      <w:marLeft w:val="0"/>
      <w:marRight w:val="0"/>
      <w:marTop w:val="0"/>
      <w:marBottom w:val="0"/>
      <w:divBdr>
        <w:top w:val="none" w:sz="0" w:space="0" w:color="auto"/>
        <w:left w:val="none" w:sz="0" w:space="0" w:color="auto"/>
        <w:bottom w:val="none" w:sz="0" w:space="0" w:color="auto"/>
        <w:right w:val="none" w:sz="0" w:space="0" w:color="auto"/>
      </w:divBdr>
      <w:divsChild>
        <w:div w:id="188565390">
          <w:marLeft w:val="446"/>
          <w:marRight w:val="0"/>
          <w:marTop w:val="134"/>
          <w:marBottom w:val="120"/>
          <w:divBdr>
            <w:top w:val="none" w:sz="0" w:space="0" w:color="auto"/>
            <w:left w:val="none" w:sz="0" w:space="0" w:color="auto"/>
            <w:bottom w:val="none" w:sz="0" w:space="0" w:color="auto"/>
            <w:right w:val="none" w:sz="0" w:space="0" w:color="auto"/>
          </w:divBdr>
        </w:div>
        <w:div w:id="2014456416">
          <w:marLeft w:val="446"/>
          <w:marRight w:val="0"/>
          <w:marTop w:val="134"/>
          <w:marBottom w:val="120"/>
          <w:divBdr>
            <w:top w:val="none" w:sz="0" w:space="0" w:color="auto"/>
            <w:left w:val="none" w:sz="0" w:space="0" w:color="auto"/>
            <w:bottom w:val="none" w:sz="0" w:space="0" w:color="auto"/>
            <w:right w:val="none" w:sz="0" w:space="0" w:color="auto"/>
          </w:divBdr>
        </w:div>
      </w:divsChild>
    </w:div>
    <w:div w:id="1174225242">
      <w:bodyDiv w:val="1"/>
      <w:marLeft w:val="0"/>
      <w:marRight w:val="0"/>
      <w:marTop w:val="0"/>
      <w:marBottom w:val="0"/>
      <w:divBdr>
        <w:top w:val="none" w:sz="0" w:space="0" w:color="auto"/>
        <w:left w:val="none" w:sz="0" w:space="0" w:color="auto"/>
        <w:bottom w:val="none" w:sz="0" w:space="0" w:color="auto"/>
        <w:right w:val="none" w:sz="0" w:space="0" w:color="auto"/>
      </w:divBdr>
      <w:divsChild>
        <w:div w:id="929192718">
          <w:marLeft w:val="1166"/>
          <w:marRight w:val="0"/>
          <w:marTop w:val="115"/>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unesco.org/gem-report/2023/technology"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5</Pages>
  <Words>1301</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Learning Hub Admin</cp:lastModifiedBy>
  <cp:revision>93</cp:revision>
  <cp:lastPrinted>2023-07-18T07:17:00Z</cp:lastPrinted>
  <dcterms:created xsi:type="dcterms:W3CDTF">2023-07-24T10:05:00Z</dcterms:created>
  <dcterms:modified xsi:type="dcterms:W3CDTF">2023-07-31T07:57:00Z</dcterms:modified>
</cp:coreProperties>
</file>